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7F742" w14:textId="77777777" w:rsidR="006E1821" w:rsidRDefault="006E1821">
      <w:pPr>
        <w:suppressAutoHyphens/>
        <w:spacing w:before="0" w:after="200" w:line="240" w:lineRule="auto"/>
        <w:rPr>
          <w:rFonts w:ascii="Arial" w:hAnsi="Arial"/>
          <w:color w:val="666666"/>
          <w:shd w:val="clear" w:color="auto" w:fill="FFFFFF"/>
        </w:rPr>
      </w:pPr>
    </w:p>
    <w:p w14:paraId="52055B5F" w14:textId="77777777" w:rsidR="006E1821" w:rsidRDefault="00000000">
      <w:pPr>
        <w:suppressAutoHyphens/>
        <w:spacing w:before="0" w:after="200" w:line="240" w:lineRule="auto"/>
        <w:jc w:val="center"/>
        <w:rPr>
          <w:rFonts w:ascii="Arial" w:eastAsia="Arial" w:hAnsi="Arial" w:cs="Arial"/>
          <w:b/>
          <w:bCs/>
          <w:color w:val="666666"/>
          <w:sz w:val="28"/>
          <w:szCs w:val="28"/>
          <w:shd w:val="clear" w:color="auto" w:fill="FFFFFF"/>
        </w:rPr>
      </w:pPr>
      <w:r>
        <w:rPr>
          <w:rFonts w:ascii="Arial" w:hAnsi="Arial"/>
          <w:b/>
          <w:bCs/>
          <w:color w:val="666666"/>
          <w:sz w:val="28"/>
          <w:szCs w:val="28"/>
          <w:shd w:val="clear" w:color="auto" w:fill="FFFFFF"/>
        </w:rPr>
        <w:t>De smaragden tafel van Hermes Trismegistus.</w:t>
      </w:r>
    </w:p>
    <w:p w14:paraId="328F19ED" w14:textId="77777777" w:rsidR="006E1821" w:rsidRDefault="006E1821">
      <w:pPr>
        <w:suppressAutoHyphens/>
        <w:spacing w:before="0" w:line="240" w:lineRule="auto"/>
        <w:jc w:val="center"/>
        <w:rPr>
          <w:rFonts w:ascii="Arial" w:eastAsia="Arial" w:hAnsi="Arial" w:cs="Arial"/>
          <w:b/>
          <w:bCs/>
          <w:color w:val="2073D9"/>
          <w:shd w:val="clear" w:color="auto" w:fill="FFFFFF"/>
        </w:rPr>
      </w:pPr>
    </w:p>
    <w:p w14:paraId="36E26321" w14:textId="77777777" w:rsidR="006E1821" w:rsidRDefault="00000000">
      <w:pPr>
        <w:suppressAutoHyphens/>
        <w:spacing w:before="0" w:line="240" w:lineRule="auto"/>
        <w:jc w:val="center"/>
        <w:rPr>
          <w:rFonts w:ascii="Arial" w:eastAsia="Arial" w:hAnsi="Arial" w:cs="Arial"/>
          <w:b/>
          <w:bCs/>
          <w:color w:val="2073D9"/>
          <w:shd w:val="clear" w:color="auto" w:fill="FFFFFF"/>
        </w:rPr>
      </w:pPr>
      <w:r>
        <w:rPr>
          <w:rFonts w:ascii="Arial" w:eastAsia="Arial" w:hAnsi="Arial" w:cs="Arial"/>
          <w:b/>
          <w:bCs/>
          <w:noProof/>
          <w:color w:val="2073D9"/>
          <w:shd w:val="clear" w:color="auto" w:fill="FFFFFF"/>
        </w:rPr>
        <w:drawing>
          <wp:inline distT="0" distB="0" distL="0" distR="0" wp14:anchorId="692F4326" wp14:editId="5530026A">
            <wp:extent cx="1198766" cy="1670216"/>
            <wp:effectExtent l="0" t="0" r="0" b="0"/>
            <wp:docPr id="1073741825" name="officeArt object" descr="1566-zadith-ben-hamuel-hermes-trismegistus-clasical-god-de-chemica-senioris-506x705.png"/>
            <wp:cNvGraphicFramePr/>
            <a:graphic xmlns:a="http://schemas.openxmlformats.org/drawingml/2006/main">
              <a:graphicData uri="http://schemas.openxmlformats.org/drawingml/2006/picture">
                <pic:pic xmlns:pic="http://schemas.openxmlformats.org/drawingml/2006/picture">
                  <pic:nvPicPr>
                    <pic:cNvPr id="1073741825" name="1566-zadith-ben-hamuel-hermes-trismegistus-clasical-god-de-chemica-senioris-506x705.png" descr="1566-zadith-ben-hamuel-hermes-trismegistus-clasical-god-de-chemica-senioris-506x705.png"/>
                    <pic:cNvPicPr>
                      <a:picLocks noChangeAspect="1"/>
                    </pic:cNvPicPr>
                  </pic:nvPicPr>
                  <pic:blipFill>
                    <a:blip r:embed="rId7"/>
                    <a:stretch>
                      <a:fillRect/>
                    </a:stretch>
                  </pic:blipFill>
                  <pic:spPr>
                    <a:xfrm>
                      <a:off x="0" y="0"/>
                      <a:ext cx="1198766" cy="1670216"/>
                    </a:xfrm>
                    <a:prstGeom prst="rect">
                      <a:avLst/>
                    </a:prstGeom>
                    <a:ln w="12700" cap="flat">
                      <a:noFill/>
                      <a:miter lim="400000"/>
                    </a:ln>
                    <a:effectLst/>
                  </pic:spPr>
                </pic:pic>
              </a:graphicData>
            </a:graphic>
          </wp:inline>
        </w:drawing>
      </w:r>
    </w:p>
    <w:p w14:paraId="2601AE26" w14:textId="77777777" w:rsidR="006E1821" w:rsidRDefault="006E1821">
      <w:pPr>
        <w:suppressAutoHyphens/>
        <w:spacing w:before="0" w:after="255" w:line="240" w:lineRule="auto"/>
        <w:rPr>
          <w:rFonts w:ascii="Arial" w:eastAsia="Arial" w:hAnsi="Arial" w:cs="Arial"/>
          <w:color w:val="666666"/>
          <w:shd w:val="clear" w:color="auto" w:fill="FFFFFF"/>
        </w:rPr>
      </w:pPr>
    </w:p>
    <w:p w14:paraId="2982B462" w14:textId="11EA2AC5" w:rsidR="006E1821" w:rsidRDefault="00000000">
      <w:pPr>
        <w:suppressAutoHyphens/>
        <w:spacing w:before="0" w:after="255" w:line="240" w:lineRule="auto"/>
        <w:rPr>
          <w:rFonts w:ascii="Arial" w:eastAsia="Arial" w:hAnsi="Arial" w:cs="Arial"/>
          <w:shd w:val="clear" w:color="auto" w:fill="FFFFFF"/>
        </w:rPr>
      </w:pPr>
      <w:r>
        <w:rPr>
          <w:rFonts w:ascii="Arial" w:hAnsi="Arial"/>
          <w:shd w:val="clear" w:color="auto" w:fill="EAEAEA"/>
        </w:rPr>
        <w:t xml:space="preserve">Hermes Trismegistus is een mythische figuur, wiens naam </w:t>
      </w:r>
      <w:r>
        <w:rPr>
          <w:rFonts w:ascii="Arial" w:hAnsi="Arial"/>
          <w:shd w:val="clear" w:color="auto" w:fill="EAEAEA"/>
          <w:rtl/>
          <w:lang w:val="ar-SA"/>
        </w:rPr>
        <w:t>“</w:t>
      </w:r>
      <w:r>
        <w:rPr>
          <w:rFonts w:ascii="Arial" w:hAnsi="Arial"/>
          <w:shd w:val="clear" w:color="auto" w:fill="EAEAEA"/>
        </w:rPr>
        <w:t xml:space="preserve">Hermes, de driemaal (of driewerf) grootste” betekent. Het is </w:t>
      </w:r>
      <w:proofErr w:type="gramStart"/>
      <w:r>
        <w:rPr>
          <w:rFonts w:ascii="Arial" w:hAnsi="Arial"/>
          <w:shd w:val="clear" w:color="auto" w:fill="EAEAEA"/>
        </w:rPr>
        <w:t>tevens</w:t>
      </w:r>
      <w:proofErr w:type="gramEnd"/>
      <w:r>
        <w:rPr>
          <w:rFonts w:ascii="Arial" w:hAnsi="Arial"/>
          <w:shd w:val="clear" w:color="auto" w:fill="EAEAEA"/>
        </w:rPr>
        <w:t xml:space="preserve"> de Griekse naam van de Egyptische god van de wijsheid en het schrift, Thoth.</w:t>
      </w:r>
      <w:r w:rsidR="00F74021">
        <w:rPr>
          <w:rFonts w:ascii="Arial" w:hAnsi="Arial"/>
          <w:shd w:val="clear" w:color="auto" w:fill="EAEAEA"/>
        </w:rPr>
        <w:t xml:space="preserve"> </w:t>
      </w:r>
      <w:r>
        <w:rPr>
          <w:rFonts w:ascii="Arial" w:hAnsi="Arial"/>
          <w:shd w:val="clear" w:color="auto" w:fill="EAEAEA"/>
        </w:rPr>
        <w:t>Hij werd gezien als een oeroude profeet die geheime kennis openbaarde aan de mens en is de grondlegger van het Hermetisme. Aan hem werden in de oudheid allerlei H</w:t>
      </w:r>
      <w:r>
        <w:rPr>
          <w:rFonts w:ascii="Arial" w:hAnsi="Arial"/>
          <w:shd w:val="clear" w:color="auto" w:fill="EAEAEA"/>
          <w:lang w:val="it-IT"/>
        </w:rPr>
        <w:t>ermetica</w:t>
      </w:r>
      <w:r>
        <w:rPr>
          <w:rFonts w:ascii="Arial" w:hAnsi="Arial"/>
          <w:shd w:val="clear" w:color="auto" w:fill="EAEAEA"/>
        </w:rPr>
        <w:t> toegeschreven; praktische teksten over alchemie, magie en astrologie, maar ook mystieke teksten die moesten leiden tot het verkrijgen van gnosis, zoals het </w:t>
      </w:r>
      <w:hyperlink r:id="rId8" w:history="1">
        <w:r>
          <w:rPr>
            <w:rFonts w:ascii="Arial" w:hAnsi="Arial"/>
            <w:shd w:val="clear" w:color="auto" w:fill="EAEAEA"/>
            <w:lang w:val="it-IT"/>
          </w:rPr>
          <w:t>Corpus Hermeticum</w:t>
        </w:r>
      </w:hyperlink>
      <w:r>
        <w:rPr>
          <w:rFonts w:ascii="Arial" w:hAnsi="Arial"/>
          <w:shd w:val="clear" w:color="auto" w:fill="EAEAEA"/>
        </w:rPr>
        <w:t> en de </w:t>
      </w:r>
      <w:hyperlink r:id="rId9" w:history="1">
        <w:r>
          <w:rPr>
            <w:rFonts w:ascii="Arial" w:hAnsi="Arial"/>
            <w:shd w:val="clear" w:color="auto" w:fill="EAEAEA"/>
            <w:lang w:val="it-IT"/>
          </w:rPr>
          <w:t>Asclepius</w:t>
        </w:r>
      </w:hyperlink>
      <w:r>
        <w:rPr>
          <w:rFonts w:ascii="Arial" w:hAnsi="Arial"/>
          <w:shd w:val="clear" w:color="auto" w:fill="EAEAEA"/>
        </w:rPr>
        <w:t>.</w:t>
      </w:r>
    </w:p>
    <w:p w14:paraId="164EDF82" w14:textId="77777777" w:rsidR="006E1821" w:rsidRDefault="00000000">
      <w:pPr>
        <w:suppressAutoHyphens/>
        <w:spacing w:before="0" w:after="255" w:line="240" w:lineRule="auto"/>
        <w:rPr>
          <w:rStyle w:val="Hyperlink0"/>
          <w:rFonts w:ascii="Arial" w:eastAsia="Arial" w:hAnsi="Arial" w:cs="Arial"/>
          <w:shd w:val="clear" w:color="auto" w:fill="EAEAEA"/>
        </w:rPr>
      </w:pPr>
      <w:r>
        <w:rPr>
          <w:rFonts w:ascii="Arial" w:hAnsi="Arial"/>
          <w:shd w:val="clear" w:color="auto" w:fill="EAEAEA"/>
        </w:rPr>
        <w:t>De Smaragden Tafel is een korte, cryptische tekst die een bron van inspiratie vormde voor de alchemisten, filosofen en esoterie. Volgens een legende werd hij opgesteld door deze mythische </w:t>
      </w:r>
      <w:hyperlink r:id="rId10" w:history="1">
        <w:r>
          <w:rPr>
            <w:rStyle w:val="Hyperlink0"/>
            <w:rFonts w:ascii="Arial" w:hAnsi="Arial"/>
            <w:shd w:val="clear" w:color="auto" w:fill="EAEAEA"/>
          </w:rPr>
          <w:t>Hermes Trismegistus</w:t>
        </w:r>
      </w:hyperlink>
      <w:r>
        <w:rPr>
          <w:rStyle w:val="Hyperlink0"/>
          <w:rFonts w:ascii="Arial" w:hAnsi="Arial"/>
          <w:shd w:val="clear" w:color="auto" w:fill="EAEAEA"/>
        </w:rPr>
        <w:t>, maar er zijn nog andere verhalen over de oorsprong in omloop. Of de Smaragden Tafel een product is uit de oudheid, of is geschreven in de vroege middeleeuwen, is nog steeds niet vastgesteld. Ook in de middeleeuwen verschenen in Arabische en Europese landen occulte teksten onder de naam Hermes Trismegistus, zoals de </w:t>
      </w:r>
      <w:hyperlink r:id="rId11" w:history="1">
        <w:r>
          <w:rPr>
            <w:rStyle w:val="Hyperlink0"/>
            <w:rFonts w:ascii="Arial" w:hAnsi="Arial"/>
            <w:shd w:val="clear" w:color="auto" w:fill="EAEAEA"/>
            <w:lang w:val="fr-FR"/>
          </w:rPr>
          <w:t>Picatrix</w:t>
        </w:r>
      </w:hyperlink>
      <w:r>
        <w:rPr>
          <w:rStyle w:val="Hyperlink0"/>
          <w:rFonts w:ascii="Arial" w:hAnsi="Arial"/>
          <w:shd w:val="clear" w:color="auto" w:fill="EAEAEA"/>
        </w:rPr>
        <w:t>, </w:t>
      </w:r>
      <w:hyperlink r:id="rId12" w:history="1">
        <w:r>
          <w:rPr>
            <w:rStyle w:val="Hyperlink0"/>
            <w:rFonts w:ascii="Arial" w:hAnsi="Arial"/>
            <w:shd w:val="clear" w:color="auto" w:fill="EAEAEA"/>
            <w:lang w:val="fr-FR"/>
          </w:rPr>
          <w:t>Turba philosophorum</w:t>
        </w:r>
      </w:hyperlink>
      <w:r>
        <w:rPr>
          <w:rStyle w:val="Hyperlink0"/>
          <w:rFonts w:ascii="Arial" w:hAnsi="Arial"/>
          <w:shd w:val="clear" w:color="auto" w:fill="EAEAEA"/>
        </w:rPr>
        <w:t> en de </w:t>
      </w:r>
      <w:hyperlink r:id="rId13" w:history="1">
        <w:r>
          <w:rPr>
            <w:rStyle w:val="Hyperlink0"/>
            <w:rFonts w:ascii="Arial" w:hAnsi="Arial"/>
            <w:shd w:val="clear" w:color="auto" w:fill="EAEAEA"/>
          </w:rPr>
          <w:t>Smaragden tafel</w:t>
        </w:r>
      </w:hyperlink>
      <w:r>
        <w:rPr>
          <w:rStyle w:val="Hyperlink0"/>
          <w:rFonts w:ascii="Arial" w:hAnsi="Arial"/>
          <w:shd w:val="clear" w:color="auto" w:fill="EAEAEA"/>
        </w:rPr>
        <w:t>.</w:t>
      </w:r>
      <w:r>
        <w:rPr>
          <w:rStyle w:val="Geen"/>
          <w:rFonts w:ascii="Arial" w:hAnsi="Arial"/>
          <w:shd w:val="clear" w:color="auto" w:fill="FFFFFF"/>
        </w:rPr>
        <w:t xml:space="preserve"> </w:t>
      </w:r>
      <w:r>
        <w:rPr>
          <w:rStyle w:val="Hyperlink0"/>
          <w:rFonts w:ascii="Arial" w:hAnsi="Arial"/>
          <w:shd w:val="clear" w:color="auto" w:fill="EAEAEA"/>
        </w:rPr>
        <w:t>Daarmee werd hij een belangrijk figuur in de wederopleving van esoterie in de vroegmoderne tijd. Men nam toen aan dat hij een tijdgenoot was van Mozes en een belangrijke bron van kennis vormde voor profeten en filosofen zoals Zoroaster, Orpheus en Plato. </w:t>
      </w:r>
    </w:p>
    <w:p w14:paraId="6AE131C6" w14:textId="77777777" w:rsidR="006E1821" w:rsidRDefault="00000000">
      <w:pPr>
        <w:suppressAutoHyphens/>
        <w:spacing w:before="0" w:after="255" w:line="240" w:lineRule="auto"/>
        <w:rPr>
          <w:rStyle w:val="Hyperlink0"/>
          <w:rFonts w:ascii="Arial" w:eastAsia="Arial" w:hAnsi="Arial" w:cs="Arial"/>
          <w:shd w:val="clear" w:color="auto" w:fill="EAEAEA"/>
        </w:rPr>
      </w:pPr>
      <w:r>
        <w:rPr>
          <w:rStyle w:val="Hyperlink0"/>
          <w:rFonts w:ascii="Arial" w:hAnsi="Arial"/>
          <w:shd w:val="clear" w:color="auto" w:fill="EAEAEA"/>
        </w:rPr>
        <w:t>Trismegistus is het meest bekend van zijn axioma uit de Smaragden Tafel: “Zo boven, zo beneden”, verwijzend naar de gelijkstelling van hemel en aarde, van de microkosmos en de macrokosmos. Dit </w:t>
      </w:r>
      <w:r>
        <w:rPr>
          <w:rStyle w:val="Hyperlink0"/>
          <w:rFonts w:ascii="Arial" w:hAnsi="Arial"/>
          <w:shd w:val="clear" w:color="auto" w:fill="EAEAEA"/>
          <w:lang w:val="de-DE"/>
        </w:rPr>
        <w:t>hermetisch axioma</w:t>
      </w:r>
      <w:r>
        <w:rPr>
          <w:rStyle w:val="Hyperlink0"/>
          <w:rFonts w:ascii="Arial" w:hAnsi="Arial"/>
          <w:shd w:val="clear" w:color="auto" w:fill="EAEAEA"/>
        </w:rPr>
        <w:t> is een principe dat ook wordt aangehangen in de theosofie en in de new-age beweging.</w:t>
      </w:r>
    </w:p>
    <w:p w14:paraId="5C3F77EF" w14:textId="77777777" w:rsidR="006E1821" w:rsidRDefault="006E1821">
      <w:pPr>
        <w:suppressAutoHyphens/>
        <w:spacing w:before="0" w:after="255" w:line="240" w:lineRule="auto"/>
        <w:rPr>
          <w:rStyle w:val="Geen"/>
          <w:rFonts w:ascii="Arial" w:eastAsia="Arial" w:hAnsi="Arial" w:cs="Arial"/>
          <w:color w:val="666666"/>
          <w:shd w:val="clear" w:color="auto" w:fill="FFFFFF"/>
        </w:rPr>
      </w:pPr>
    </w:p>
    <w:p w14:paraId="09E8E12C" w14:textId="77777777" w:rsidR="006E1821" w:rsidRDefault="00000000">
      <w:pPr>
        <w:suppressAutoHyphens/>
        <w:spacing w:before="0" w:line="240" w:lineRule="auto"/>
        <w:jc w:val="center"/>
        <w:rPr>
          <w:rStyle w:val="Geen"/>
          <w:rFonts w:ascii="Arial" w:eastAsia="Arial" w:hAnsi="Arial" w:cs="Arial"/>
          <w:b/>
          <w:bCs/>
          <w:color w:val="2073D9"/>
          <w:shd w:val="clear" w:color="auto" w:fill="FFFFFF"/>
        </w:rPr>
      </w:pPr>
      <w:r>
        <w:rPr>
          <w:rStyle w:val="Geen"/>
          <w:rFonts w:ascii="Arial" w:eastAsia="Arial" w:hAnsi="Arial" w:cs="Arial"/>
          <w:b/>
          <w:bCs/>
          <w:noProof/>
          <w:color w:val="2073D9"/>
          <w:shd w:val="clear" w:color="auto" w:fill="FFFFFF"/>
        </w:rPr>
        <w:drawing>
          <wp:inline distT="0" distB="0" distL="0" distR="0" wp14:anchorId="2DD96EC8" wp14:editId="097BB312">
            <wp:extent cx="966804" cy="1174667"/>
            <wp:effectExtent l="0" t="0" r="0" b="0"/>
            <wp:docPr id="1073741826" name="officeArt object" descr="emerald_tablet.jpg"/>
            <wp:cNvGraphicFramePr/>
            <a:graphic xmlns:a="http://schemas.openxmlformats.org/drawingml/2006/main">
              <a:graphicData uri="http://schemas.openxmlformats.org/drawingml/2006/picture">
                <pic:pic xmlns:pic="http://schemas.openxmlformats.org/drawingml/2006/picture">
                  <pic:nvPicPr>
                    <pic:cNvPr id="1073741826" name="emerald_tablet.jpg" descr="emerald_tablet.jpg"/>
                    <pic:cNvPicPr>
                      <a:picLocks noChangeAspect="1"/>
                    </pic:cNvPicPr>
                  </pic:nvPicPr>
                  <pic:blipFill>
                    <a:blip r:embed="rId14"/>
                    <a:stretch>
                      <a:fillRect/>
                    </a:stretch>
                  </pic:blipFill>
                  <pic:spPr>
                    <a:xfrm>
                      <a:off x="0" y="0"/>
                      <a:ext cx="966804" cy="1174667"/>
                    </a:xfrm>
                    <a:prstGeom prst="rect">
                      <a:avLst/>
                    </a:prstGeom>
                    <a:ln w="12700" cap="flat">
                      <a:noFill/>
                      <a:miter lim="400000"/>
                    </a:ln>
                    <a:effectLst/>
                  </pic:spPr>
                </pic:pic>
              </a:graphicData>
            </a:graphic>
          </wp:inline>
        </w:drawing>
      </w:r>
    </w:p>
    <w:p w14:paraId="46130430" w14:textId="77777777" w:rsidR="006E1821" w:rsidRDefault="006E1821">
      <w:pPr>
        <w:suppressAutoHyphens/>
        <w:spacing w:before="0" w:line="240" w:lineRule="auto"/>
        <w:rPr>
          <w:rStyle w:val="Geen"/>
          <w:rFonts w:ascii="Arial" w:eastAsia="Arial" w:hAnsi="Arial" w:cs="Arial"/>
          <w:b/>
          <w:bCs/>
          <w:color w:val="2073D9"/>
          <w:shd w:val="clear" w:color="auto" w:fill="FFFFFF"/>
        </w:rPr>
      </w:pPr>
    </w:p>
    <w:p w14:paraId="62948FE9" w14:textId="77777777" w:rsidR="006E1821" w:rsidRDefault="006E1821">
      <w:pPr>
        <w:suppressAutoHyphens/>
        <w:spacing w:before="0" w:after="255" w:line="240" w:lineRule="auto"/>
        <w:rPr>
          <w:rStyle w:val="Geen"/>
          <w:rFonts w:ascii="Arial" w:eastAsia="Arial" w:hAnsi="Arial" w:cs="Arial"/>
          <w:b/>
          <w:bCs/>
          <w:color w:val="2073D9"/>
          <w:shd w:val="clear" w:color="auto" w:fill="FFFFFF"/>
        </w:rPr>
      </w:pPr>
    </w:p>
    <w:p w14:paraId="7861BBC0" w14:textId="77777777" w:rsidR="006E1821" w:rsidRDefault="006E1821">
      <w:pPr>
        <w:suppressAutoHyphens/>
        <w:spacing w:before="0" w:after="255" w:line="240" w:lineRule="auto"/>
        <w:rPr>
          <w:rStyle w:val="Geen"/>
          <w:rFonts w:ascii="Arial" w:eastAsia="Arial" w:hAnsi="Arial" w:cs="Arial"/>
          <w:b/>
          <w:bCs/>
          <w:color w:val="2073D9"/>
          <w:shd w:val="clear" w:color="auto" w:fill="FFFFFF"/>
        </w:rPr>
      </w:pPr>
    </w:p>
    <w:p w14:paraId="586CBA59" w14:textId="77777777" w:rsidR="006E1821" w:rsidRDefault="006E1821">
      <w:pPr>
        <w:suppressAutoHyphens/>
        <w:spacing w:before="0" w:after="255" w:line="240" w:lineRule="auto"/>
        <w:rPr>
          <w:rStyle w:val="Geen"/>
          <w:rFonts w:ascii="Arial" w:eastAsia="Arial" w:hAnsi="Arial" w:cs="Arial"/>
          <w:b/>
          <w:bCs/>
          <w:color w:val="2073D9"/>
          <w:shd w:val="clear" w:color="auto" w:fill="FFFFFF"/>
        </w:rPr>
      </w:pPr>
    </w:p>
    <w:p w14:paraId="5E35BD13"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Fonts w:ascii="Arial" w:hAnsi="Arial"/>
          <w:b/>
          <w:bCs/>
          <w:shd w:val="clear" w:color="auto" w:fill="EAEAEA"/>
        </w:rPr>
        <w:t>Legenden van de Smaragdgroene Tafel.</w:t>
      </w:r>
    </w:p>
    <w:p w14:paraId="4EA36C73"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Fonts w:ascii="Arial" w:hAnsi="Arial"/>
          <w:color w:val="666666"/>
          <w:shd w:val="clear" w:color="auto" w:fill="EAEAEA"/>
        </w:rPr>
        <w:t>Er wordt gezegd dat de Smaragden Tafel een tablet is van smaragd of groene steen waarop de geheimen van het universum zijn gegraveerd.</w:t>
      </w:r>
      <w:r>
        <w:rPr>
          <w:rStyle w:val="Geen"/>
          <w:rFonts w:ascii="Arial" w:eastAsia="Arial" w:hAnsi="Arial" w:cs="Arial"/>
          <w:color w:val="666666"/>
          <w:shd w:val="clear" w:color="auto" w:fill="FFFFFF"/>
        </w:rPr>
        <w:br/>
      </w:r>
      <w:r>
        <w:rPr>
          <w:rFonts w:ascii="Arial" w:hAnsi="Arial"/>
          <w:color w:val="666666"/>
          <w:shd w:val="clear" w:color="auto" w:fill="EAEAEA"/>
        </w:rPr>
        <w:t xml:space="preserve">De bron en de vindplaats van de originele Smaragden Tafel is onduidelijk. Daarom is het omgeven door legendes. Het meest voorkomende verhaal beweert dat de tafel werd gevonden in een uitgeholde tombe onder het standbeeld van Hermes in Tyana, geklemd in de handen van het lijk van Hermes Trismegistus zelf. De Egyptische god Thoth wordt in de legende aangewezen als de </w:t>
      </w:r>
      <w:proofErr w:type="spellStart"/>
      <w:r>
        <w:rPr>
          <w:rFonts w:ascii="Arial" w:hAnsi="Arial"/>
          <w:color w:val="666666"/>
          <w:shd w:val="clear" w:color="auto" w:fill="EAEAEA"/>
        </w:rPr>
        <w:t>de</w:t>
      </w:r>
      <w:proofErr w:type="spellEnd"/>
      <w:r>
        <w:rPr>
          <w:rFonts w:ascii="Arial" w:hAnsi="Arial"/>
          <w:color w:val="666666"/>
          <w:shd w:val="clear" w:color="auto" w:fill="EAEAEA"/>
        </w:rPr>
        <w:t xml:space="preserve"> maker van de Smaragden tafel.</w:t>
      </w:r>
    </w:p>
    <w:p w14:paraId="6E845CDA"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Fonts w:ascii="Arial" w:hAnsi="Arial"/>
          <w:color w:val="666666"/>
          <w:shd w:val="clear" w:color="auto" w:fill="EAEAEA"/>
        </w:rPr>
        <w:t>Een andere legende suggereert dat het de derde zoon van Adam en Eva, Seth, was die het oorspronkelijk schreef. Anderen geloofden dat de tablet ooit in de Ark des Verbond werd bewaard. Sommigen beweren zelfs dat de Smaragden Tafel is gemaakt in de legendarische stad Atlantis.</w:t>
      </w:r>
    </w:p>
    <w:p w14:paraId="66EB18AB"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Fonts w:ascii="Arial" w:hAnsi="Arial"/>
          <w:color w:val="666666"/>
          <w:shd w:val="clear" w:color="auto" w:fill="EAEAEA"/>
        </w:rPr>
        <w:t>Hoewel er dus verschillende beweringen zijn gedaan over de oorsprong van de Smaragden Tafel is er tot nu toe geen verifieerbaar bewijs gevonden om deze te ondersteunen.</w:t>
      </w:r>
      <w:r>
        <w:rPr>
          <w:rStyle w:val="Geen"/>
          <w:rFonts w:ascii="Arial" w:eastAsia="Arial" w:hAnsi="Arial" w:cs="Arial"/>
          <w:color w:val="666666"/>
          <w:shd w:val="clear" w:color="auto" w:fill="FFFFFF"/>
        </w:rPr>
        <w:br/>
      </w:r>
    </w:p>
    <w:p w14:paraId="641E5387" w14:textId="77777777" w:rsidR="006E1821" w:rsidRDefault="00000000">
      <w:pPr>
        <w:suppressAutoHyphens/>
        <w:spacing w:before="0" w:after="255" w:line="240" w:lineRule="auto"/>
        <w:rPr>
          <w:rStyle w:val="Geen"/>
          <w:rFonts w:ascii="Arial" w:eastAsia="Arial" w:hAnsi="Arial" w:cs="Arial"/>
          <w:b/>
          <w:bCs/>
          <w:color w:val="666666"/>
          <w:shd w:val="clear" w:color="auto" w:fill="FFFFFF"/>
        </w:rPr>
      </w:pPr>
      <w:r>
        <w:rPr>
          <w:rFonts w:ascii="Arial" w:hAnsi="Arial"/>
          <w:b/>
          <w:bCs/>
          <w:color w:val="666666"/>
          <w:shd w:val="clear" w:color="auto" w:fill="EAEAEA"/>
        </w:rPr>
        <w:t>Wat staat er op de Smaragden Tafel?</w:t>
      </w:r>
    </w:p>
    <w:p w14:paraId="7A774219" w14:textId="795B9529" w:rsidR="006E1821" w:rsidRDefault="00000000">
      <w:pPr>
        <w:suppressAutoHyphens/>
        <w:spacing w:before="0" w:after="255" w:line="240" w:lineRule="auto"/>
        <w:rPr>
          <w:rStyle w:val="Geen"/>
          <w:rFonts w:ascii="Arial" w:eastAsia="Arial" w:hAnsi="Arial" w:cs="Arial"/>
          <w:color w:val="666666"/>
          <w:shd w:val="clear" w:color="auto" w:fill="FFFFFF"/>
        </w:rPr>
      </w:pPr>
      <w:r>
        <w:rPr>
          <w:rFonts w:ascii="Arial" w:hAnsi="Arial"/>
          <w:color w:val="666666"/>
          <w:shd w:val="clear" w:color="auto" w:fill="EAEAEA"/>
        </w:rPr>
        <w:t>De Smaragden Tafel zou een van de pijlers van de westerse alchemie worden. Het is en was een zeer invloedrijke tekst voor de alchemisten in de middeleeuwen en de</w:t>
      </w:r>
      <w:r>
        <w:rPr>
          <w:rFonts w:ascii="Arial" w:hAnsi="Arial"/>
          <w:color w:val="666666"/>
          <w:shd w:val="clear" w:color="auto" w:fill="EAEAEA"/>
          <w:lang w:val="it-IT"/>
        </w:rPr>
        <w:t xml:space="preserve"> </w:t>
      </w:r>
      <w:r w:rsidR="00F74021">
        <w:rPr>
          <w:rFonts w:ascii="Arial" w:hAnsi="Arial"/>
          <w:color w:val="666666"/>
          <w:shd w:val="clear" w:color="auto" w:fill="EAEAEA"/>
          <w:lang w:val="it-IT"/>
        </w:rPr>
        <w:t>Renaissance.</w:t>
      </w:r>
      <w:r>
        <w:rPr>
          <w:rStyle w:val="Geen"/>
          <w:rFonts w:ascii="Arial" w:hAnsi="Arial"/>
          <w:color w:val="666666"/>
          <w:shd w:val="clear" w:color="auto" w:fill="FFFFFF"/>
        </w:rPr>
        <w:t xml:space="preserve"> Daarnaast was (is) de tekst een inspiratiebron voor o.a. esoterisme en filosofen. </w:t>
      </w:r>
      <w:r>
        <w:rPr>
          <w:rFonts w:ascii="Arial" w:hAnsi="Arial"/>
          <w:color w:val="666666"/>
          <w:shd w:val="clear" w:color="auto" w:fill="EAEAEA"/>
        </w:rPr>
        <w:t>Naast vertalingen van de Smaragden Tafel zijn er ook talloze commentaren geschreven over de inhoud ervan.</w:t>
      </w:r>
    </w:p>
    <w:p w14:paraId="4C2FB40A" w14:textId="77777777" w:rsidR="006E1821" w:rsidRDefault="00000000">
      <w:pPr>
        <w:suppressAutoHyphens/>
        <w:spacing w:before="0" w:after="255" w:line="240" w:lineRule="auto"/>
        <w:rPr>
          <w:rFonts w:ascii="Arial" w:eastAsia="Arial" w:hAnsi="Arial" w:cs="Arial"/>
          <w:color w:val="666666"/>
          <w:shd w:val="clear" w:color="auto" w:fill="EAEAEA"/>
        </w:rPr>
      </w:pPr>
      <w:r>
        <w:rPr>
          <w:rFonts w:ascii="Arial" w:hAnsi="Arial"/>
          <w:color w:val="666666"/>
          <w:shd w:val="clear" w:color="auto" w:fill="EAEAEA"/>
        </w:rPr>
        <w:t>Zo werd er een vertaling van Isaac Newton ontdekt tussen zijn alchemistische papieren. Deze vertaling wordt momenteel bewaard in King</w:t>
      </w:r>
      <w:r>
        <w:rPr>
          <w:rFonts w:ascii="Arial" w:hAnsi="Arial"/>
          <w:color w:val="666666"/>
          <w:shd w:val="clear" w:color="auto" w:fill="EAEAEA"/>
          <w:rtl/>
        </w:rPr>
        <w:t>’</w:t>
      </w:r>
      <w:r>
        <w:rPr>
          <w:rFonts w:ascii="Arial" w:hAnsi="Arial"/>
          <w:color w:val="666666"/>
          <w:shd w:val="clear" w:color="auto" w:fill="EAEAEA"/>
        </w:rPr>
        <w:t xml:space="preserve">s College Library in Cambridge University. Andere opmerkelijke onderzoekers van de Smaragden Tafel zijn Roger Bacon, Albertus Magnus, John Dee en Aleister Crowley. </w:t>
      </w:r>
    </w:p>
    <w:p w14:paraId="5D1AC051" w14:textId="59FBB85C" w:rsidR="006E1821" w:rsidRDefault="00000000">
      <w:pPr>
        <w:suppressAutoHyphens/>
        <w:spacing w:before="0" w:after="255" w:line="240" w:lineRule="auto"/>
        <w:rPr>
          <w:rFonts w:ascii="Arial" w:eastAsia="Arial" w:hAnsi="Arial" w:cs="Arial"/>
          <w:color w:val="666666"/>
          <w:shd w:val="clear" w:color="auto" w:fill="EAEAEA"/>
        </w:rPr>
      </w:pPr>
      <w:r>
        <w:rPr>
          <w:rFonts w:ascii="Arial" w:hAnsi="Arial"/>
          <w:color w:val="666666"/>
          <w:shd w:val="clear" w:color="auto" w:fill="EAEAEA"/>
        </w:rPr>
        <w:t>De interpretatie van de Smaragden Tekst </w:t>
      </w:r>
      <w:r>
        <w:rPr>
          <w:rFonts w:ascii="Arial" w:hAnsi="Arial"/>
          <w:color w:val="666666"/>
          <w:shd w:val="clear" w:color="auto" w:fill="EAEAEA"/>
          <w:lang w:val="en-US"/>
        </w:rPr>
        <w:t xml:space="preserve">is </w:t>
      </w:r>
      <w:r>
        <w:rPr>
          <w:rFonts w:ascii="Arial" w:hAnsi="Arial"/>
          <w:color w:val="666666"/>
          <w:shd w:val="clear" w:color="auto" w:fill="EAEAEA"/>
        </w:rPr>
        <w:t xml:space="preserve">een complexe zaak vanwege </w:t>
      </w:r>
      <w:r w:rsidR="00F74021">
        <w:rPr>
          <w:rFonts w:ascii="Arial" w:hAnsi="Arial"/>
          <w:color w:val="666666"/>
          <w:shd w:val="clear" w:color="auto" w:fill="EAEAEA"/>
        </w:rPr>
        <w:t>het esoterische</w:t>
      </w:r>
      <w:r>
        <w:rPr>
          <w:rFonts w:ascii="Arial" w:hAnsi="Arial"/>
          <w:color w:val="666666"/>
          <w:shd w:val="clear" w:color="auto" w:fill="EAEAEA"/>
        </w:rPr>
        <w:t xml:space="preserve"> karakter daarvan.  Ondanks de verschillende interpretaties die beschikbaar zijn, lijkt het erop dat geen van hun auteurs beweert kennis van de hele waarheid te hebben. Verder worden lezers aangemoedigd om de tekst te lezen en de verborgen waarheden zelf te interpreteren en te vinden.</w:t>
      </w:r>
    </w:p>
    <w:p w14:paraId="6650D7B6" w14:textId="77777777" w:rsidR="006E1821" w:rsidRDefault="006E1821">
      <w:pPr>
        <w:suppressAutoHyphens/>
        <w:spacing w:before="0" w:after="255" w:line="240" w:lineRule="auto"/>
        <w:rPr>
          <w:rFonts w:ascii="Arial" w:eastAsia="Arial" w:hAnsi="Arial" w:cs="Arial"/>
          <w:color w:val="666666"/>
          <w:shd w:val="clear" w:color="auto" w:fill="EAEAEA"/>
        </w:rPr>
      </w:pPr>
    </w:p>
    <w:p w14:paraId="46705DB9" w14:textId="77777777" w:rsidR="006E1821" w:rsidRDefault="006E1821">
      <w:pPr>
        <w:suppressAutoHyphens/>
        <w:spacing w:before="0" w:after="255" w:line="240" w:lineRule="auto"/>
        <w:rPr>
          <w:rStyle w:val="Geen"/>
          <w:rFonts w:ascii="Arial" w:eastAsia="Arial" w:hAnsi="Arial" w:cs="Arial"/>
          <w:color w:val="666666"/>
          <w:shd w:val="clear" w:color="auto" w:fill="FFFFFF"/>
        </w:rPr>
      </w:pPr>
    </w:p>
    <w:p w14:paraId="5FC85EAB" w14:textId="77777777" w:rsidR="006E1821" w:rsidRDefault="00000000">
      <w:pPr>
        <w:suppressAutoHyphens/>
        <w:spacing w:before="0" w:line="240" w:lineRule="auto"/>
        <w:jc w:val="center"/>
        <w:rPr>
          <w:rStyle w:val="Geen"/>
          <w:rFonts w:ascii="Arial" w:eastAsia="Arial" w:hAnsi="Arial" w:cs="Arial"/>
          <w:b/>
          <w:bCs/>
          <w:shd w:val="clear" w:color="auto" w:fill="FFFFFF"/>
        </w:rPr>
      </w:pPr>
      <w:r>
        <w:rPr>
          <w:rStyle w:val="Geen"/>
          <w:rFonts w:ascii="Arial" w:eastAsia="Arial" w:hAnsi="Arial" w:cs="Arial"/>
          <w:b/>
          <w:bCs/>
          <w:noProof/>
          <w:color w:val="2073D9"/>
          <w:shd w:val="clear" w:color="auto" w:fill="FFFFFF"/>
        </w:rPr>
        <w:lastRenderedPageBreak/>
        <w:drawing>
          <wp:inline distT="0" distB="0" distL="0" distR="0" wp14:anchorId="699166CB" wp14:editId="0A216EDD">
            <wp:extent cx="1470704" cy="1819997"/>
            <wp:effectExtent l="0" t="0" r="0" b="0"/>
            <wp:docPr id="1073741827" name="officeArt object" descr="800px-Robert_Fludd_1.gif"/>
            <wp:cNvGraphicFramePr/>
            <a:graphic xmlns:a="http://schemas.openxmlformats.org/drawingml/2006/main">
              <a:graphicData uri="http://schemas.openxmlformats.org/drawingml/2006/picture">
                <pic:pic xmlns:pic="http://schemas.openxmlformats.org/drawingml/2006/picture">
                  <pic:nvPicPr>
                    <pic:cNvPr id="1073741827" name="800px-Robert_Fludd_1.gif" descr="800px-Robert_Fludd_1.gif"/>
                    <pic:cNvPicPr>
                      <a:picLocks noChangeAspect="1"/>
                    </pic:cNvPicPr>
                  </pic:nvPicPr>
                  <pic:blipFill>
                    <a:blip r:embed="rId15"/>
                    <a:stretch>
                      <a:fillRect/>
                    </a:stretch>
                  </pic:blipFill>
                  <pic:spPr>
                    <a:xfrm>
                      <a:off x="0" y="0"/>
                      <a:ext cx="1470704" cy="1819997"/>
                    </a:xfrm>
                    <a:prstGeom prst="rect">
                      <a:avLst/>
                    </a:prstGeom>
                    <a:ln w="12700" cap="flat">
                      <a:noFill/>
                      <a:miter lim="400000"/>
                    </a:ln>
                    <a:effectLst/>
                  </pic:spPr>
                </pic:pic>
              </a:graphicData>
            </a:graphic>
          </wp:inline>
        </w:drawing>
      </w:r>
    </w:p>
    <w:p w14:paraId="24E4A582" w14:textId="77777777" w:rsidR="006E1821" w:rsidRDefault="006E1821">
      <w:pPr>
        <w:suppressAutoHyphens/>
        <w:spacing w:before="0" w:line="240" w:lineRule="auto"/>
        <w:rPr>
          <w:rStyle w:val="Geen"/>
          <w:rFonts w:ascii="Arial" w:eastAsia="Arial" w:hAnsi="Arial" w:cs="Arial"/>
          <w:b/>
          <w:bCs/>
          <w:shd w:val="clear" w:color="auto" w:fill="FFFFFF"/>
        </w:rPr>
      </w:pPr>
    </w:p>
    <w:p w14:paraId="72AE2877" w14:textId="77777777" w:rsidR="006E1821" w:rsidRDefault="006E1821">
      <w:pPr>
        <w:suppressAutoHyphens/>
        <w:spacing w:before="0" w:after="255" w:line="240" w:lineRule="auto"/>
        <w:rPr>
          <w:rStyle w:val="Geen"/>
          <w:rFonts w:ascii="Arial" w:eastAsia="Arial" w:hAnsi="Arial" w:cs="Arial"/>
          <w:b/>
          <w:bCs/>
          <w:color w:val="2073D9"/>
          <w:shd w:val="clear" w:color="auto" w:fill="FFFFFF"/>
        </w:rPr>
      </w:pPr>
    </w:p>
    <w:p w14:paraId="1E535EEF" w14:textId="77777777" w:rsidR="006E1821" w:rsidRDefault="00000000">
      <w:pPr>
        <w:suppressAutoHyphens/>
        <w:spacing w:before="0" w:after="255" w:line="240" w:lineRule="auto"/>
        <w:rPr>
          <w:rStyle w:val="Geen"/>
          <w:rFonts w:ascii="Arial" w:eastAsia="Arial" w:hAnsi="Arial" w:cs="Arial"/>
          <w:b/>
          <w:bCs/>
          <w:color w:val="666666"/>
          <w:shd w:val="clear" w:color="auto" w:fill="FFFFFF"/>
        </w:rPr>
      </w:pPr>
      <w:r>
        <w:rPr>
          <w:rStyle w:val="Hyperlink0"/>
          <w:rFonts w:ascii="Arial" w:hAnsi="Arial"/>
          <w:b/>
          <w:bCs/>
          <w:shd w:val="clear" w:color="auto" w:fill="EAEAEA"/>
        </w:rPr>
        <w:t>De vertaalde tekst van de Smaragden Tafel:</w:t>
      </w:r>
    </w:p>
    <w:p w14:paraId="7F6DBA7B"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lang w:val="it-IT"/>
        </w:rPr>
        <w:t>Tabula smaragdina Hermetis Trismegisti.</w:t>
      </w:r>
      <w:r>
        <w:rPr>
          <w:rStyle w:val="Geen"/>
          <w:rFonts w:ascii="Arial" w:eastAsia="Arial" w:hAnsi="Arial" w:cs="Arial"/>
          <w:i/>
          <w:iCs/>
          <w:color w:val="666666"/>
          <w:shd w:val="clear" w:color="auto" w:fill="FFFFFF"/>
        </w:rPr>
        <w:br/>
      </w:r>
      <w:r>
        <w:rPr>
          <w:rFonts w:ascii="Arial" w:hAnsi="Arial"/>
          <w:color w:val="666666"/>
          <w:shd w:val="clear" w:color="auto" w:fill="EAEAEA"/>
        </w:rPr>
        <w:t>De smaragden tafel van Hermes Trismegistus.</w:t>
      </w:r>
    </w:p>
    <w:p w14:paraId="2F9801B6"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1. </w:t>
      </w:r>
      <w:r>
        <w:rPr>
          <w:rStyle w:val="Geen"/>
          <w:rFonts w:ascii="Arial" w:hAnsi="Arial"/>
          <w:i/>
          <w:iCs/>
          <w:color w:val="666666"/>
          <w:shd w:val="clear" w:color="auto" w:fill="EAEAEA"/>
          <w:lang w:val="it-IT"/>
        </w:rPr>
        <w:t>Verum, sine mendacio, certum et verissimum:</w:t>
      </w:r>
      <w:r>
        <w:rPr>
          <w:rStyle w:val="Geen"/>
          <w:rFonts w:ascii="Arial" w:eastAsia="Arial" w:hAnsi="Arial" w:cs="Arial"/>
          <w:i/>
          <w:iCs/>
          <w:color w:val="666666"/>
          <w:shd w:val="clear" w:color="auto" w:fill="FFFFFF"/>
        </w:rPr>
        <w:br/>
      </w:r>
      <w:r>
        <w:rPr>
          <w:rFonts w:ascii="Arial" w:hAnsi="Arial"/>
          <w:color w:val="666666"/>
          <w:shd w:val="clear" w:color="auto" w:fill="EAEAEA"/>
        </w:rPr>
        <w:t>(Het volgende is) waar, zonder leugen, zeker en zeer waar:</w:t>
      </w:r>
    </w:p>
    <w:p w14:paraId="758674B6"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2. </w:t>
      </w:r>
      <w:r>
        <w:rPr>
          <w:rStyle w:val="Geen"/>
          <w:rFonts w:ascii="Arial" w:hAnsi="Arial"/>
          <w:i/>
          <w:iCs/>
          <w:color w:val="666666"/>
          <w:shd w:val="clear" w:color="auto" w:fill="EAEAEA"/>
          <w:lang w:val="it-IT"/>
        </w:rPr>
        <w:t>Quod est inferius est sicut quod est superius</w:t>
      </w:r>
      <w:r>
        <w:rPr>
          <w:rStyle w:val="Geen"/>
          <w:rFonts w:ascii="Arial" w:hAnsi="Arial"/>
          <w:i/>
          <w:iCs/>
          <w:color w:val="666666"/>
          <w:shd w:val="clear" w:color="auto" w:fill="EAEAEA"/>
        </w:rPr>
        <w:t>,</w:t>
      </w:r>
      <w:r>
        <w:rPr>
          <w:rStyle w:val="Geen"/>
          <w:rFonts w:ascii="Arial" w:eastAsia="Arial" w:hAnsi="Arial" w:cs="Arial"/>
          <w:i/>
          <w:iCs/>
          <w:color w:val="666666"/>
          <w:shd w:val="clear" w:color="auto" w:fill="FFFFFF"/>
        </w:rPr>
        <w:br/>
      </w:r>
      <w:r>
        <w:rPr>
          <w:rFonts w:ascii="Arial" w:hAnsi="Arial"/>
          <w:color w:val="666666"/>
          <w:shd w:val="clear" w:color="auto" w:fill="EAEAEA"/>
          <w:rtl/>
          <w:lang w:val="ar-SA"/>
        </w:rPr>
        <w:t>“</w:t>
      </w:r>
      <w:r>
        <w:rPr>
          <w:rFonts w:ascii="Arial" w:hAnsi="Arial"/>
          <w:color w:val="666666"/>
          <w:shd w:val="clear" w:color="auto" w:fill="EAEAEA"/>
        </w:rPr>
        <w:t>Wat lager is, is zoals wat hoger is</w:t>
      </w:r>
    </w:p>
    <w:p w14:paraId="423862E7"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lang w:val="it-IT"/>
        </w:rPr>
        <w:t>et quod est superius est sicut quod est inferius</w:t>
      </w:r>
      <w:r>
        <w:rPr>
          <w:rStyle w:val="Geen"/>
          <w:rFonts w:ascii="Arial" w:hAnsi="Arial"/>
          <w:i/>
          <w:iCs/>
          <w:color w:val="666666"/>
          <w:shd w:val="clear" w:color="auto" w:fill="EAEAEA"/>
        </w:rPr>
        <w:t>,</w:t>
      </w:r>
      <w:r>
        <w:rPr>
          <w:rStyle w:val="Geen"/>
          <w:rFonts w:ascii="Arial" w:eastAsia="Arial" w:hAnsi="Arial" w:cs="Arial"/>
          <w:i/>
          <w:iCs/>
          <w:color w:val="666666"/>
          <w:shd w:val="clear" w:color="auto" w:fill="FFFFFF"/>
        </w:rPr>
        <w:br/>
      </w:r>
      <w:r>
        <w:rPr>
          <w:rFonts w:ascii="Arial" w:hAnsi="Arial"/>
          <w:color w:val="666666"/>
          <w:shd w:val="clear" w:color="auto" w:fill="EAEAEA"/>
        </w:rPr>
        <w:t>en wat hoger is, is zoals wat lager is”;</w:t>
      </w:r>
    </w:p>
    <w:p w14:paraId="08370A45"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lang w:val="it-IT"/>
        </w:rPr>
        <w:t>ad perpetranda miracula rei unius.</w:t>
      </w:r>
      <w:r>
        <w:rPr>
          <w:rStyle w:val="Geen"/>
          <w:rFonts w:ascii="Arial" w:eastAsia="Arial" w:hAnsi="Arial" w:cs="Arial"/>
          <w:i/>
          <w:iCs/>
          <w:color w:val="666666"/>
          <w:shd w:val="clear" w:color="auto" w:fill="FFFFFF"/>
        </w:rPr>
        <w:br/>
      </w:r>
      <w:r>
        <w:rPr>
          <w:rFonts w:ascii="Arial" w:hAnsi="Arial"/>
          <w:color w:val="666666"/>
          <w:shd w:val="clear" w:color="auto" w:fill="EAEAEA"/>
        </w:rPr>
        <w:t>(Denk hieraan) bij het verrichten van de wonderen van de ene zaak.</w:t>
      </w:r>
    </w:p>
    <w:p w14:paraId="42919E15"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3. </w:t>
      </w:r>
      <w:r>
        <w:rPr>
          <w:rStyle w:val="Geen"/>
          <w:rFonts w:ascii="Arial" w:hAnsi="Arial"/>
          <w:i/>
          <w:iCs/>
          <w:color w:val="666666"/>
          <w:shd w:val="clear" w:color="auto" w:fill="EAEAEA"/>
          <w:lang w:val="it-IT"/>
        </w:rPr>
        <w:t xml:space="preserve">Et sicut </w:t>
      </w:r>
      <w:r>
        <w:rPr>
          <w:rStyle w:val="Geen"/>
          <w:rFonts w:ascii="Arial" w:hAnsi="Arial"/>
          <w:i/>
          <w:iCs/>
          <w:color w:val="666666"/>
          <w:shd w:val="clear" w:color="auto" w:fill="EAEAEA"/>
        </w:rPr>
        <w:t>res</w:t>
      </w:r>
      <w:r>
        <w:rPr>
          <w:rStyle w:val="Geen"/>
          <w:rFonts w:ascii="Arial" w:hAnsi="Arial"/>
          <w:i/>
          <w:iCs/>
          <w:color w:val="666666"/>
          <w:shd w:val="clear" w:color="auto" w:fill="EAEAEA"/>
          <w:lang w:val="es-ES_tradnl"/>
        </w:rPr>
        <w:t xml:space="preserve"> omnes fuerunt ab uno, meditatione unius,</w:t>
      </w:r>
      <w:r>
        <w:rPr>
          <w:rStyle w:val="Geen"/>
          <w:rFonts w:ascii="Arial" w:eastAsia="Arial" w:hAnsi="Arial" w:cs="Arial"/>
          <w:i/>
          <w:iCs/>
          <w:color w:val="666666"/>
          <w:shd w:val="clear" w:color="auto" w:fill="FFFFFF"/>
        </w:rPr>
        <w:br/>
      </w:r>
      <w:r>
        <w:rPr>
          <w:rFonts w:ascii="Arial" w:hAnsi="Arial"/>
          <w:color w:val="666666"/>
          <w:shd w:val="clear" w:color="auto" w:fill="EAEAEA"/>
        </w:rPr>
        <w:t>En zoals alle dingen zijn ontstaan uit het ene, door bezinning op het ene,</w:t>
      </w:r>
    </w:p>
    <w:p w14:paraId="676A5B20"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lang w:val="it-IT"/>
        </w:rPr>
        <w:t>sic omnes res natae ab hac una re adaptatione.</w:t>
      </w:r>
      <w:r>
        <w:rPr>
          <w:rStyle w:val="Geen"/>
          <w:rFonts w:ascii="Arial" w:eastAsia="Arial" w:hAnsi="Arial" w:cs="Arial"/>
          <w:i/>
          <w:iCs/>
          <w:color w:val="666666"/>
          <w:shd w:val="clear" w:color="auto" w:fill="FFFFFF"/>
        </w:rPr>
        <w:br/>
      </w:r>
      <w:r>
        <w:rPr>
          <w:rFonts w:ascii="Arial" w:hAnsi="Arial"/>
          <w:color w:val="666666"/>
          <w:shd w:val="clear" w:color="auto" w:fill="EAEAEA"/>
        </w:rPr>
        <w:t>zo (zijn) alle dingen geboren uit deze ene stof door middel van aanpassing.</w:t>
      </w:r>
    </w:p>
    <w:p w14:paraId="7636D01C"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4. </w:t>
      </w:r>
      <w:r>
        <w:rPr>
          <w:rStyle w:val="Geen"/>
          <w:rFonts w:ascii="Arial" w:hAnsi="Arial"/>
          <w:i/>
          <w:iCs/>
          <w:color w:val="666666"/>
          <w:shd w:val="clear" w:color="auto" w:fill="EAEAEA"/>
        </w:rPr>
        <w:t>Pater eius est Sol, mater eius est Luna.</w:t>
      </w:r>
      <w:r>
        <w:rPr>
          <w:rStyle w:val="Geen"/>
          <w:rFonts w:ascii="Arial" w:eastAsia="Arial" w:hAnsi="Arial" w:cs="Arial"/>
          <w:i/>
          <w:iCs/>
          <w:color w:val="666666"/>
          <w:shd w:val="clear" w:color="auto" w:fill="FFFFFF"/>
        </w:rPr>
        <w:br/>
      </w:r>
      <w:r>
        <w:rPr>
          <w:rFonts w:ascii="Arial" w:hAnsi="Arial"/>
          <w:color w:val="666666"/>
          <w:shd w:val="clear" w:color="auto" w:fill="EAEAEA"/>
        </w:rPr>
        <w:t>De vader ervan is Zon, de moeder ervan is Maan.</w:t>
      </w:r>
    </w:p>
    <w:p w14:paraId="2FDABB2F" w14:textId="266DF8C3"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lang w:val="it-IT"/>
        </w:rPr>
        <w:t>Portavit illud ventus in ventre suo.</w:t>
      </w:r>
      <w:r>
        <w:rPr>
          <w:rStyle w:val="Geen"/>
          <w:rFonts w:ascii="Arial" w:eastAsia="Arial" w:hAnsi="Arial" w:cs="Arial"/>
          <w:i/>
          <w:iCs/>
          <w:color w:val="666666"/>
          <w:shd w:val="clear" w:color="auto" w:fill="FFFFFF"/>
        </w:rPr>
        <w:br/>
      </w:r>
      <w:r>
        <w:rPr>
          <w:rFonts w:ascii="Arial" w:hAnsi="Arial"/>
          <w:color w:val="666666"/>
          <w:shd w:val="clear" w:color="auto" w:fill="EAEAEA"/>
        </w:rPr>
        <w:t>De wind heeft het gedragen in zijn buik.</w:t>
      </w:r>
    </w:p>
    <w:p w14:paraId="754BBB09"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5. </w:t>
      </w:r>
      <w:r>
        <w:rPr>
          <w:rStyle w:val="Geen"/>
          <w:rFonts w:ascii="Arial" w:hAnsi="Arial"/>
          <w:i/>
          <w:iCs/>
          <w:color w:val="666666"/>
          <w:shd w:val="clear" w:color="auto" w:fill="EAEAEA"/>
          <w:lang w:val="it-IT"/>
        </w:rPr>
        <w:t>Nutrix eius terra est, pater omnis telesmi totius mundi est hic.</w:t>
      </w:r>
      <w:r>
        <w:rPr>
          <w:rStyle w:val="Geen"/>
          <w:rFonts w:ascii="Arial" w:eastAsia="Arial" w:hAnsi="Arial" w:cs="Arial"/>
          <w:i/>
          <w:iCs/>
          <w:color w:val="666666"/>
          <w:shd w:val="clear" w:color="auto" w:fill="FFFFFF"/>
        </w:rPr>
        <w:br/>
      </w:r>
      <w:r>
        <w:rPr>
          <w:rFonts w:ascii="Arial" w:hAnsi="Arial"/>
          <w:color w:val="666666"/>
          <w:shd w:val="clear" w:color="auto" w:fill="EAEAEA"/>
        </w:rPr>
        <w:t>De voedster van de aarde zij is, vader aller perfectie de wereld hij is/zij is hier.</w:t>
      </w:r>
    </w:p>
    <w:p w14:paraId="7553349D"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lang w:val="it-IT"/>
        </w:rPr>
        <w:t>Virtus eius integra est.</w:t>
      </w:r>
      <w:r>
        <w:rPr>
          <w:rStyle w:val="Geen"/>
          <w:rFonts w:ascii="Arial" w:eastAsia="Arial" w:hAnsi="Arial" w:cs="Arial"/>
          <w:i/>
          <w:iCs/>
          <w:color w:val="666666"/>
          <w:shd w:val="clear" w:color="auto" w:fill="FFFFFF"/>
        </w:rPr>
        <w:br/>
      </w:r>
      <w:r>
        <w:rPr>
          <w:rFonts w:ascii="Arial" w:hAnsi="Arial"/>
          <w:color w:val="666666"/>
          <w:shd w:val="clear" w:color="auto" w:fill="EAEAEA"/>
        </w:rPr>
        <w:t>De kracht ervan is volkomen.</w:t>
      </w:r>
    </w:p>
    <w:p w14:paraId="14165DE7" w14:textId="1AC4FB52"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6. </w:t>
      </w:r>
      <w:r>
        <w:rPr>
          <w:rStyle w:val="Geen"/>
          <w:rFonts w:ascii="Arial" w:hAnsi="Arial"/>
          <w:i/>
          <w:iCs/>
          <w:color w:val="666666"/>
          <w:shd w:val="clear" w:color="auto" w:fill="EAEAEA"/>
          <w:lang w:val="es-ES_tradnl"/>
        </w:rPr>
        <w:t>Si versa fuerit in terram, separabis terram ab igne, subtile ab spisso suaviter</w:t>
      </w:r>
      <w:r>
        <w:rPr>
          <w:rFonts w:ascii="Arial" w:hAnsi="Arial"/>
          <w:color w:val="666666"/>
          <w:shd w:val="clear" w:color="auto" w:fill="EAEAEA"/>
        </w:rPr>
        <w:t>.</w:t>
      </w:r>
      <w:r>
        <w:rPr>
          <w:rStyle w:val="Geen"/>
          <w:rFonts w:ascii="Arial" w:eastAsia="Arial" w:hAnsi="Arial" w:cs="Arial"/>
          <w:color w:val="666666"/>
          <w:shd w:val="clear" w:color="auto" w:fill="FFFFFF"/>
        </w:rPr>
        <w:br/>
      </w:r>
      <w:r>
        <w:rPr>
          <w:rFonts w:ascii="Arial" w:hAnsi="Arial"/>
          <w:color w:val="666666"/>
          <w:shd w:val="clear" w:color="auto" w:fill="EAEAEA"/>
        </w:rPr>
        <w:t xml:space="preserve">Als deze kracht op aarde gegoten is, moet je </w:t>
      </w:r>
      <w:r w:rsidR="00F74021">
        <w:rPr>
          <w:rFonts w:ascii="Arial" w:hAnsi="Arial"/>
          <w:color w:val="666666"/>
          <w:shd w:val="clear" w:color="auto" w:fill="EAEAEA"/>
        </w:rPr>
        <w:t>voorzichtig aarde</w:t>
      </w:r>
      <w:r>
        <w:rPr>
          <w:rFonts w:ascii="Arial" w:hAnsi="Arial"/>
          <w:color w:val="666666"/>
          <w:shd w:val="clear" w:color="auto" w:fill="EAEAEA"/>
        </w:rPr>
        <w:t xml:space="preserve"> van vuur scheiden, het fijne van het grove.</w:t>
      </w:r>
    </w:p>
    <w:p w14:paraId="391D2BED"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lastRenderedPageBreak/>
        <w:t xml:space="preserve">7. </w:t>
      </w:r>
      <w:r>
        <w:rPr>
          <w:rStyle w:val="Geen"/>
          <w:rFonts w:ascii="Arial" w:hAnsi="Arial"/>
          <w:i/>
          <w:iCs/>
          <w:color w:val="666666"/>
          <w:shd w:val="clear" w:color="auto" w:fill="EAEAEA"/>
          <w:lang w:val="it-IT"/>
        </w:rPr>
        <w:t>Magno cum ingenio ascendit a terra in coelum</w:t>
      </w:r>
      <w:r>
        <w:rPr>
          <w:rStyle w:val="Geen"/>
          <w:rFonts w:ascii="Arial" w:eastAsia="Arial" w:hAnsi="Arial" w:cs="Arial"/>
          <w:i/>
          <w:iCs/>
          <w:color w:val="666666"/>
          <w:shd w:val="clear" w:color="auto" w:fill="FFFFFF"/>
        </w:rPr>
        <w:br/>
      </w:r>
      <w:r>
        <w:rPr>
          <w:rFonts w:ascii="Arial" w:hAnsi="Arial"/>
          <w:color w:val="666666"/>
          <w:shd w:val="clear" w:color="auto" w:fill="EAEAEA"/>
        </w:rPr>
        <w:t>(Als je te werk gaat) met groot verstand, stijgt (deze kracht) van de aarde op naar de hemel,</w:t>
      </w:r>
    </w:p>
    <w:p w14:paraId="2F2B081A"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8. </w:t>
      </w:r>
      <w:r>
        <w:rPr>
          <w:rStyle w:val="Geen"/>
          <w:rFonts w:ascii="Arial" w:hAnsi="Arial"/>
          <w:i/>
          <w:iCs/>
          <w:color w:val="666666"/>
          <w:shd w:val="clear" w:color="auto" w:fill="EAEAEA"/>
        </w:rPr>
        <w:t>iterumque descendit in terram et recipit vim superiorum et inferiorum.</w:t>
      </w:r>
      <w:r>
        <w:rPr>
          <w:rStyle w:val="Geen"/>
          <w:rFonts w:ascii="Arial" w:eastAsia="Arial" w:hAnsi="Arial" w:cs="Arial"/>
          <w:i/>
          <w:iCs/>
          <w:color w:val="666666"/>
          <w:shd w:val="clear" w:color="auto" w:fill="FFFFFF"/>
        </w:rPr>
        <w:br/>
      </w:r>
      <w:r>
        <w:rPr>
          <w:rFonts w:ascii="Arial" w:hAnsi="Arial"/>
          <w:color w:val="666666"/>
          <w:shd w:val="clear" w:color="auto" w:fill="EAEAEA"/>
        </w:rPr>
        <w:t>daalt weer af naar de aarde en ontvangt energie van het hogere en het lagere.</w:t>
      </w:r>
    </w:p>
    <w:p w14:paraId="20E2A198"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9. </w:t>
      </w:r>
      <w:r>
        <w:rPr>
          <w:rStyle w:val="Geen"/>
          <w:rFonts w:ascii="Arial" w:hAnsi="Arial"/>
          <w:i/>
          <w:iCs/>
          <w:color w:val="666666"/>
          <w:shd w:val="clear" w:color="auto" w:fill="EAEAEA"/>
          <w:lang w:val="pt-PT"/>
        </w:rPr>
        <w:t>Sic habebis gloriam totius mundi.</w:t>
      </w:r>
      <w:r>
        <w:rPr>
          <w:rStyle w:val="Geen"/>
          <w:rFonts w:ascii="Arial" w:eastAsia="Arial" w:hAnsi="Arial" w:cs="Arial"/>
          <w:i/>
          <w:iCs/>
          <w:color w:val="666666"/>
          <w:shd w:val="clear" w:color="auto" w:fill="FFFFFF"/>
        </w:rPr>
        <w:br/>
      </w:r>
      <w:r>
        <w:rPr>
          <w:rFonts w:ascii="Arial" w:hAnsi="Arial"/>
          <w:color w:val="666666"/>
          <w:shd w:val="clear" w:color="auto" w:fill="EAEAEA"/>
        </w:rPr>
        <w:t>Zo zul je de glorie van de hele wereld verwerven.</w:t>
      </w:r>
    </w:p>
    <w:p w14:paraId="315DF705"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rPr>
        <w:t>Ideo fugiet a te omnis obscuritas.</w:t>
      </w:r>
      <w:r>
        <w:rPr>
          <w:rStyle w:val="Geen"/>
          <w:rFonts w:ascii="Arial" w:eastAsia="Arial" w:hAnsi="Arial" w:cs="Arial"/>
          <w:i/>
          <w:iCs/>
          <w:color w:val="666666"/>
          <w:shd w:val="clear" w:color="auto" w:fill="FFFFFF"/>
        </w:rPr>
        <w:br/>
      </w:r>
      <w:r>
        <w:rPr>
          <w:rFonts w:ascii="Arial" w:hAnsi="Arial"/>
          <w:color w:val="666666"/>
          <w:shd w:val="clear" w:color="auto" w:fill="EAEAEA"/>
        </w:rPr>
        <w:t>Daardoor zal alle duisternis van je wegvluchten.</w:t>
      </w:r>
    </w:p>
    <w:p w14:paraId="7CDA5A7F"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10. </w:t>
      </w:r>
      <w:r>
        <w:rPr>
          <w:rStyle w:val="Geen"/>
          <w:rFonts w:ascii="Arial" w:hAnsi="Arial"/>
          <w:i/>
          <w:iCs/>
          <w:color w:val="666666"/>
          <w:shd w:val="clear" w:color="auto" w:fill="EAEAEA"/>
          <w:lang w:val="it-IT"/>
        </w:rPr>
        <w:t>Haec est totius fortitudinis fortitudo fortis,</w:t>
      </w:r>
      <w:r>
        <w:rPr>
          <w:rStyle w:val="Geen"/>
          <w:rFonts w:ascii="Arial" w:eastAsia="Arial" w:hAnsi="Arial" w:cs="Arial"/>
          <w:i/>
          <w:iCs/>
          <w:color w:val="666666"/>
          <w:shd w:val="clear" w:color="auto" w:fill="FFFFFF"/>
        </w:rPr>
        <w:br/>
      </w:r>
      <w:r>
        <w:rPr>
          <w:rFonts w:ascii="Arial" w:hAnsi="Arial"/>
          <w:color w:val="666666"/>
          <w:shd w:val="clear" w:color="auto" w:fill="EAEAEA"/>
        </w:rPr>
        <w:t>Dit is de kracht in zijn meest geconcentreerde vorm,</w:t>
      </w:r>
    </w:p>
    <w:p w14:paraId="5FCEB89D"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i/>
          <w:iCs/>
          <w:color w:val="666666"/>
          <w:shd w:val="clear" w:color="auto" w:fill="EAEAEA"/>
          <w:lang w:val="pt-PT"/>
        </w:rPr>
        <w:t>quia vincet omnem rem subtilem omnemque solidam penetrabit.</w:t>
      </w:r>
      <w:r>
        <w:rPr>
          <w:rStyle w:val="Geen"/>
          <w:rFonts w:ascii="Arial" w:eastAsia="Arial" w:hAnsi="Arial" w:cs="Arial"/>
          <w:i/>
          <w:iCs/>
          <w:color w:val="666666"/>
          <w:shd w:val="clear" w:color="auto" w:fill="FFFFFF"/>
        </w:rPr>
        <w:br/>
      </w:r>
      <w:r>
        <w:rPr>
          <w:rFonts w:ascii="Arial" w:hAnsi="Arial"/>
          <w:color w:val="666666"/>
          <w:shd w:val="clear" w:color="auto" w:fill="EAEAEA"/>
        </w:rPr>
        <w:t>omdat (deze kracht) elke ijle en vaste stof zal doordringen.</w:t>
      </w:r>
    </w:p>
    <w:p w14:paraId="188D5041"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11. </w:t>
      </w:r>
      <w:r>
        <w:rPr>
          <w:rStyle w:val="Geen"/>
          <w:rFonts w:ascii="Arial" w:hAnsi="Arial"/>
          <w:i/>
          <w:iCs/>
          <w:color w:val="666666"/>
          <w:shd w:val="clear" w:color="auto" w:fill="EAEAEA"/>
        </w:rPr>
        <w:t>Sic mundus creatus est.</w:t>
      </w:r>
      <w:r>
        <w:rPr>
          <w:rStyle w:val="Geen"/>
          <w:rFonts w:ascii="Arial" w:eastAsia="Arial" w:hAnsi="Arial" w:cs="Arial"/>
          <w:i/>
          <w:iCs/>
          <w:color w:val="666666"/>
          <w:shd w:val="clear" w:color="auto" w:fill="FFFFFF"/>
        </w:rPr>
        <w:br/>
      </w:r>
      <w:r>
        <w:rPr>
          <w:rFonts w:ascii="Arial" w:hAnsi="Arial"/>
          <w:color w:val="666666"/>
          <w:shd w:val="clear" w:color="auto" w:fill="EAEAEA"/>
        </w:rPr>
        <w:t>Zo is de wereld geschapen.</w:t>
      </w:r>
    </w:p>
    <w:p w14:paraId="004C92B4"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12. </w:t>
      </w:r>
      <w:r>
        <w:rPr>
          <w:rStyle w:val="Geen"/>
          <w:rFonts w:ascii="Arial" w:hAnsi="Arial"/>
          <w:i/>
          <w:iCs/>
          <w:color w:val="666666"/>
          <w:shd w:val="clear" w:color="auto" w:fill="EAEAEA"/>
          <w:lang w:val="it-IT"/>
        </w:rPr>
        <w:t>Hinc erunt adaptationes mirabiles, quarum modus est hic.</w:t>
      </w:r>
      <w:r>
        <w:rPr>
          <w:rStyle w:val="Geen"/>
          <w:rFonts w:ascii="Arial" w:eastAsia="Arial" w:hAnsi="Arial" w:cs="Arial"/>
          <w:i/>
          <w:iCs/>
          <w:color w:val="666666"/>
          <w:shd w:val="clear" w:color="auto" w:fill="FFFFFF"/>
        </w:rPr>
        <w:br/>
      </w:r>
      <w:r>
        <w:rPr>
          <w:rFonts w:ascii="Arial" w:hAnsi="Arial"/>
          <w:color w:val="666666"/>
          <w:shd w:val="clear" w:color="auto" w:fill="EAEAEA"/>
        </w:rPr>
        <w:t>Op de wijze die hier beschreven is, zullen hieruit wonderlijke aanpassingen voortkomen.</w:t>
      </w:r>
    </w:p>
    <w:p w14:paraId="14A4A2A4"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13. </w:t>
      </w:r>
      <w:r>
        <w:rPr>
          <w:rStyle w:val="Geen"/>
          <w:rFonts w:ascii="Arial" w:hAnsi="Arial"/>
          <w:i/>
          <w:iCs/>
          <w:color w:val="666666"/>
          <w:shd w:val="clear" w:color="auto" w:fill="EAEAEA"/>
          <w:lang w:val="fr-FR"/>
        </w:rPr>
        <w:t>Itaque vocatus sum Hermes Trismegistus, habens tres partes philosophiae totius mundi.</w:t>
      </w:r>
      <w:r>
        <w:rPr>
          <w:rStyle w:val="Geen"/>
          <w:rFonts w:ascii="Arial" w:eastAsia="Arial" w:hAnsi="Arial" w:cs="Arial"/>
          <w:i/>
          <w:iCs/>
          <w:color w:val="666666"/>
          <w:shd w:val="clear" w:color="auto" w:fill="FFFFFF"/>
        </w:rPr>
        <w:br/>
      </w:r>
      <w:r>
        <w:rPr>
          <w:rFonts w:ascii="Arial" w:hAnsi="Arial"/>
          <w:color w:val="666666"/>
          <w:shd w:val="clear" w:color="auto" w:fill="EAEAEA"/>
        </w:rPr>
        <w:t>Daarom word ik Hermes Trismegistus genoemd, omdat ik de drie delen van de filosofie van de gehele wereld bezit.</w:t>
      </w:r>
    </w:p>
    <w:p w14:paraId="0B00173E" w14:textId="77777777" w:rsidR="006E1821" w:rsidRDefault="00000000">
      <w:pPr>
        <w:suppressAutoHyphens/>
        <w:spacing w:before="0" w:after="255" w:line="240" w:lineRule="auto"/>
        <w:rPr>
          <w:rStyle w:val="Geen"/>
          <w:rFonts w:ascii="Arial" w:eastAsia="Arial" w:hAnsi="Arial" w:cs="Arial"/>
          <w:color w:val="666666"/>
          <w:shd w:val="clear" w:color="auto" w:fill="FFFFFF"/>
        </w:rPr>
      </w:pPr>
      <w:r>
        <w:rPr>
          <w:rStyle w:val="Geen"/>
          <w:rFonts w:ascii="Arial" w:hAnsi="Arial"/>
          <w:color w:val="666666"/>
          <w:shd w:val="clear" w:color="auto" w:fill="FFFFFF"/>
        </w:rPr>
        <w:t xml:space="preserve">14. </w:t>
      </w:r>
      <w:r>
        <w:rPr>
          <w:rFonts w:ascii="Arial" w:hAnsi="Arial"/>
          <w:color w:val="666666"/>
          <w:shd w:val="clear" w:color="auto" w:fill="EAEAEA"/>
          <w:lang w:val="fr-FR"/>
        </w:rPr>
        <w:t xml:space="preserve">Completum est quod dixi de operatione </w:t>
      </w:r>
      <w:r>
        <w:rPr>
          <w:rStyle w:val="Geen"/>
          <w:rFonts w:ascii="Arial" w:hAnsi="Arial"/>
          <w:i/>
          <w:iCs/>
          <w:color w:val="666666"/>
          <w:shd w:val="clear" w:color="auto" w:fill="EAEAEA"/>
          <w:lang w:val="pt-PT"/>
        </w:rPr>
        <w:t>solis.</w:t>
      </w:r>
      <w:r>
        <w:rPr>
          <w:rStyle w:val="Geen"/>
          <w:rFonts w:ascii="Arial" w:eastAsia="Arial" w:hAnsi="Arial" w:cs="Arial"/>
          <w:color w:val="666666"/>
          <w:shd w:val="clear" w:color="auto" w:fill="FFFFFF"/>
        </w:rPr>
        <w:br/>
      </w:r>
      <w:r>
        <w:rPr>
          <w:rFonts w:ascii="Arial" w:hAnsi="Arial"/>
          <w:color w:val="666666"/>
          <w:shd w:val="clear" w:color="auto" w:fill="EAEAEA"/>
        </w:rPr>
        <w:t>Dit is wat ik te zeggen had over de werking van Zon.</w:t>
      </w:r>
    </w:p>
    <w:p w14:paraId="1D886712" w14:textId="77777777" w:rsidR="006E1821" w:rsidRDefault="006E1821">
      <w:pPr>
        <w:suppressAutoHyphens/>
        <w:spacing w:before="0" w:line="240" w:lineRule="auto"/>
        <w:rPr>
          <w:rStyle w:val="Geen"/>
          <w:rFonts w:ascii="Helvetica" w:eastAsia="Helvetica" w:hAnsi="Helvetica" w:cs="Helvetica"/>
          <w:sz w:val="36"/>
          <w:szCs w:val="36"/>
          <w:shd w:val="clear" w:color="auto" w:fill="FFFFFF"/>
        </w:rPr>
      </w:pPr>
    </w:p>
    <w:p w14:paraId="14E6D665" w14:textId="77777777" w:rsidR="006E1821" w:rsidRDefault="00000000">
      <w:pPr>
        <w:suppressAutoHyphens/>
        <w:spacing w:before="0" w:line="240" w:lineRule="auto"/>
        <w:rPr>
          <w:rStyle w:val="Geen"/>
          <w:rFonts w:ascii="Arial" w:eastAsia="Arial" w:hAnsi="Arial" w:cs="Arial"/>
          <w:i/>
          <w:iCs/>
          <w:shd w:val="clear" w:color="auto" w:fill="FFFFFF"/>
        </w:rPr>
      </w:pPr>
      <w:r>
        <w:rPr>
          <w:rStyle w:val="Geen"/>
          <w:rFonts w:ascii="Arial" w:hAnsi="Arial"/>
          <w:i/>
          <w:iCs/>
          <w:shd w:val="clear" w:color="auto" w:fill="FFFFFF"/>
        </w:rPr>
        <w:t>Toelichting op de regels.</w:t>
      </w:r>
    </w:p>
    <w:p w14:paraId="76BB96DD"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Over de betekenis van de regels bestaan diverse interpretaties. Hieronder worden per regel de meest gangbare interpretaties beschreven.</w:t>
      </w:r>
    </w:p>
    <w:p w14:paraId="159782A4"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 </w:t>
      </w:r>
    </w:p>
    <w:p w14:paraId="707B85B2"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Regel 1.</w:t>
      </w:r>
    </w:p>
    <w:p w14:paraId="4DC4FFBD"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 De tekst begint als een proclamatie van absolute waarheid: dit is geen gewone kennis, maar universele wijsheid.</w:t>
      </w:r>
    </w:p>
    <w:p w14:paraId="1993DC17" w14:textId="77777777" w:rsidR="006E1821" w:rsidRDefault="006E1821">
      <w:pPr>
        <w:suppressAutoHyphens/>
        <w:spacing w:before="0" w:line="240" w:lineRule="auto"/>
        <w:rPr>
          <w:rStyle w:val="Geen"/>
          <w:rFonts w:ascii="Arial" w:eastAsia="Arial" w:hAnsi="Arial" w:cs="Arial"/>
          <w:shd w:val="clear" w:color="auto" w:fill="FFFFFF"/>
        </w:rPr>
      </w:pPr>
    </w:p>
    <w:p w14:paraId="586F1D72"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Regel 2.</w:t>
      </w:r>
    </w:p>
    <w:p w14:paraId="39C97602"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tl/>
          <w:lang w:val="ar-SA"/>
        </w:rPr>
        <w:t xml:space="preserve"> “</w:t>
      </w:r>
      <w:r>
        <w:rPr>
          <w:rStyle w:val="Geen"/>
          <w:rFonts w:ascii="Arial" w:hAnsi="Arial"/>
          <w:shd w:val="clear" w:color="auto" w:fill="FFFFFF"/>
        </w:rPr>
        <w:t>Zo boven, zo beneden” – alles in het universum weerspiegelt elkaar. De mens is een microkosmos van de macrokosmos.</w:t>
      </w:r>
    </w:p>
    <w:p w14:paraId="00C0EB2B" w14:textId="77777777" w:rsidR="006E1821" w:rsidRDefault="006E1821">
      <w:pPr>
        <w:suppressAutoHyphens/>
        <w:spacing w:before="0" w:line="240" w:lineRule="auto"/>
        <w:rPr>
          <w:rStyle w:val="Geen"/>
          <w:rFonts w:ascii="Arial" w:eastAsia="Arial" w:hAnsi="Arial" w:cs="Arial"/>
          <w:shd w:val="clear" w:color="auto" w:fill="FFFFFF"/>
        </w:rPr>
      </w:pPr>
    </w:p>
    <w:p w14:paraId="040A8C31"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Regel 3.</w:t>
      </w:r>
    </w:p>
    <w:p w14:paraId="23B0F6CA"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 Alles komt voort uit </w:t>
      </w:r>
      <w:r>
        <w:rPr>
          <w:rStyle w:val="Geen"/>
          <w:rFonts w:ascii="Arial" w:hAnsi="Arial"/>
          <w:shd w:val="clear" w:color="auto" w:fill="FFFFFF"/>
          <w:lang w:val="fr-FR"/>
        </w:rPr>
        <w:t>éé</w:t>
      </w:r>
      <w:r>
        <w:rPr>
          <w:rStyle w:val="Geen"/>
          <w:rFonts w:ascii="Arial" w:hAnsi="Arial"/>
          <w:shd w:val="clear" w:color="auto" w:fill="FFFFFF"/>
        </w:rPr>
        <w:t>n bron (het Ene, of God). Alles wat bestaat, is een manifestatie van dat Ene.</w:t>
      </w:r>
    </w:p>
    <w:p w14:paraId="56F87132" w14:textId="77777777" w:rsidR="006E1821" w:rsidRDefault="006E1821">
      <w:pPr>
        <w:suppressAutoHyphens/>
        <w:spacing w:before="0" w:line="240" w:lineRule="auto"/>
        <w:rPr>
          <w:rStyle w:val="Geen"/>
          <w:rFonts w:ascii="Arial" w:eastAsia="Arial" w:hAnsi="Arial" w:cs="Arial"/>
          <w:shd w:val="clear" w:color="auto" w:fill="FFFFFF"/>
        </w:rPr>
      </w:pPr>
    </w:p>
    <w:p w14:paraId="141B6A24" w14:textId="77777777" w:rsidR="006E1821" w:rsidRDefault="006E1821">
      <w:pPr>
        <w:suppressAutoHyphens/>
        <w:spacing w:before="0" w:line="240" w:lineRule="auto"/>
        <w:rPr>
          <w:rStyle w:val="Geen"/>
          <w:rFonts w:ascii="Arial" w:eastAsia="Arial" w:hAnsi="Arial" w:cs="Arial"/>
          <w:shd w:val="clear" w:color="auto" w:fill="FFFFFF"/>
        </w:rPr>
      </w:pPr>
    </w:p>
    <w:p w14:paraId="7AC39036" w14:textId="77777777" w:rsidR="006E1821" w:rsidRDefault="006E1821">
      <w:pPr>
        <w:suppressAutoHyphens/>
        <w:spacing w:before="0" w:line="240" w:lineRule="auto"/>
        <w:rPr>
          <w:rStyle w:val="Geen"/>
          <w:rFonts w:ascii="Arial" w:eastAsia="Arial" w:hAnsi="Arial" w:cs="Arial"/>
          <w:shd w:val="clear" w:color="auto" w:fill="FFFFFF"/>
        </w:rPr>
      </w:pPr>
    </w:p>
    <w:p w14:paraId="3B805D1B"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Regels 4–5.</w:t>
      </w:r>
    </w:p>
    <w:p w14:paraId="4680A774"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De natuurkrachten (zon, maan, wind, aarde) symboliseren de alchemistische elementen en de scheppende krachten van het universum.</w:t>
      </w:r>
    </w:p>
    <w:p w14:paraId="50A4F464" w14:textId="77777777" w:rsidR="006E1821" w:rsidRDefault="006E1821">
      <w:pPr>
        <w:suppressAutoHyphens/>
        <w:spacing w:before="0" w:line="240" w:lineRule="auto"/>
        <w:rPr>
          <w:rStyle w:val="Geen"/>
          <w:rFonts w:ascii="Arial" w:eastAsia="Arial" w:hAnsi="Arial" w:cs="Arial"/>
          <w:shd w:val="clear" w:color="auto" w:fill="FFFFFF"/>
        </w:rPr>
      </w:pPr>
    </w:p>
    <w:p w14:paraId="634085B4"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Regels 6–7. </w:t>
      </w:r>
    </w:p>
    <w:p w14:paraId="3D564161"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De transformatie (in alchemie: het omzetten van onzuivere materie in zuivere) gebeurt door scheiding en zuivering – ook van de geest.</w:t>
      </w:r>
    </w:p>
    <w:p w14:paraId="3116EACD" w14:textId="77777777" w:rsidR="006E1821" w:rsidRDefault="006E1821">
      <w:pPr>
        <w:suppressAutoHyphens/>
        <w:spacing w:before="0" w:line="240" w:lineRule="auto"/>
        <w:rPr>
          <w:rStyle w:val="Geen"/>
          <w:rFonts w:ascii="Arial" w:eastAsia="Arial" w:hAnsi="Arial" w:cs="Arial"/>
          <w:shd w:val="clear" w:color="auto" w:fill="FFFFFF"/>
        </w:rPr>
      </w:pPr>
    </w:p>
    <w:p w14:paraId="573A75AA"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Regels 8–9. </w:t>
      </w:r>
    </w:p>
    <w:p w14:paraId="78C0E7A0"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De cirkel van opstijgen en neerdalen symboliseert de cyclus van transformatie: geest verheft zich uit materie en keert verrijkt terug.</w:t>
      </w:r>
    </w:p>
    <w:p w14:paraId="1B82E268" w14:textId="77777777" w:rsidR="006E1821" w:rsidRDefault="006E1821">
      <w:pPr>
        <w:suppressAutoHyphens/>
        <w:spacing w:before="0" w:line="240" w:lineRule="auto"/>
        <w:rPr>
          <w:rStyle w:val="Geen"/>
          <w:rFonts w:ascii="Arial" w:eastAsia="Arial" w:hAnsi="Arial" w:cs="Arial"/>
          <w:shd w:val="clear" w:color="auto" w:fill="FFFFFF"/>
        </w:rPr>
      </w:pPr>
    </w:p>
    <w:p w14:paraId="07347E3C"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Regel10.</w:t>
      </w:r>
    </w:p>
    <w:p w14:paraId="03DB7E18"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De </w:t>
      </w:r>
      <w:r>
        <w:rPr>
          <w:rStyle w:val="Geen"/>
          <w:rFonts w:ascii="Arial" w:hAnsi="Arial"/>
          <w:shd w:val="clear" w:color="auto" w:fill="FFFFFF"/>
          <w:rtl/>
          <w:lang w:val="ar-SA"/>
        </w:rPr>
        <w:t>“</w:t>
      </w:r>
      <w:r>
        <w:rPr>
          <w:rStyle w:val="Geen"/>
          <w:rFonts w:ascii="Arial" w:hAnsi="Arial"/>
          <w:shd w:val="clear" w:color="auto" w:fill="FFFFFF"/>
        </w:rPr>
        <w:t>sterke kracht” is de spiritus, of de levenskracht die alle niveaus van werkelijkheid doordringt.</w:t>
      </w:r>
    </w:p>
    <w:p w14:paraId="16811E56" w14:textId="77777777" w:rsidR="006E1821" w:rsidRDefault="006E1821">
      <w:pPr>
        <w:suppressAutoHyphens/>
        <w:spacing w:before="0" w:line="240" w:lineRule="auto"/>
        <w:rPr>
          <w:rStyle w:val="Geen"/>
          <w:rFonts w:ascii="Arial" w:eastAsia="Arial" w:hAnsi="Arial" w:cs="Arial"/>
          <w:shd w:val="clear" w:color="auto" w:fill="FFFFFF"/>
        </w:rPr>
      </w:pPr>
    </w:p>
    <w:p w14:paraId="727584E2"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Regels 11–12. </w:t>
      </w:r>
    </w:p>
    <w:p w14:paraId="2177C26C"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Dit principe is hetzelfde waarmee de wereld geschapen is </w:t>
      </w:r>
      <w:r>
        <w:rPr>
          <w:rStyle w:val="Geen"/>
          <w:rFonts w:ascii="Arial" w:hAnsi="Arial"/>
          <w:shd w:val="clear" w:color="auto" w:fill="FFFFFF"/>
          <w:lang w:val="en-US"/>
        </w:rPr>
        <w:t xml:space="preserve">— </w:t>
      </w:r>
      <w:r>
        <w:rPr>
          <w:rStyle w:val="Geen"/>
          <w:rFonts w:ascii="Arial" w:hAnsi="Arial"/>
          <w:shd w:val="clear" w:color="auto" w:fill="FFFFFF"/>
        </w:rPr>
        <w:t>schepping is voortdurende transformatie.</w:t>
      </w:r>
    </w:p>
    <w:p w14:paraId="0A6A6781" w14:textId="77777777" w:rsidR="006E1821" w:rsidRDefault="006E1821">
      <w:pPr>
        <w:suppressAutoHyphens/>
        <w:spacing w:before="0" w:line="240" w:lineRule="auto"/>
        <w:rPr>
          <w:rStyle w:val="Geen"/>
          <w:rFonts w:ascii="Arial" w:eastAsia="Arial" w:hAnsi="Arial" w:cs="Arial"/>
          <w:shd w:val="clear" w:color="auto" w:fill="FFFFFF"/>
        </w:rPr>
      </w:pPr>
    </w:p>
    <w:p w14:paraId="2F11712B"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Regels 13.</w:t>
      </w:r>
    </w:p>
    <w:p w14:paraId="4B2F4607"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Hermes verklaart dat hij de drie vormen van wijsheid bezit: alchemie (materie), </w:t>
      </w:r>
      <w:proofErr w:type="spellStart"/>
      <w:r>
        <w:rPr>
          <w:rStyle w:val="Geen"/>
          <w:rFonts w:ascii="Arial" w:hAnsi="Arial"/>
          <w:shd w:val="clear" w:color="auto" w:fill="FFFFFF"/>
        </w:rPr>
        <w:t>theurgie</w:t>
      </w:r>
      <w:proofErr w:type="spellEnd"/>
      <w:r>
        <w:rPr>
          <w:rStyle w:val="Geen"/>
          <w:rFonts w:ascii="Arial" w:hAnsi="Arial"/>
          <w:shd w:val="clear" w:color="auto" w:fill="FFFFFF"/>
        </w:rPr>
        <w:t xml:space="preserve"> (geest) en astrologie (kosmos).</w:t>
      </w:r>
    </w:p>
    <w:p w14:paraId="6F9E585A" w14:textId="77777777" w:rsidR="006E1821" w:rsidRDefault="006E1821">
      <w:pPr>
        <w:suppressAutoHyphens/>
        <w:spacing w:before="0" w:line="240" w:lineRule="auto"/>
        <w:rPr>
          <w:rStyle w:val="Geen"/>
          <w:rFonts w:ascii="Arial" w:eastAsia="Arial" w:hAnsi="Arial" w:cs="Arial"/>
          <w:shd w:val="clear" w:color="auto" w:fill="FFFFFF"/>
        </w:rPr>
      </w:pPr>
    </w:p>
    <w:p w14:paraId="28B05E6C"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Regel 14. </w:t>
      </w:r>
    </w:p>
    <w:p w14:paraId="1123141A"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De voltooiing verwijst naar de </w:t>
      </w:r>
      <w:r>
        <w:rPr>
          <w:rStyle w:val="Geen"/>
          <w:rFonts w:ascii="Arial" w:hAnsi="Arial"/>
          <w:shd w:val="clear" w:color="auto" w:fill="FFFFFF"/>
          <w:rtl/>
          <w:lang w:val="ar-SA"/>
        </w:rPr>
        <w:t>“</w:t>
      </w:r>
      <w:r>
        <w:rPr>
          <w:rStyle w:val="Geen"/>
          <w:rFonts w:ascii="Arial" w:hAnsi="Arial"/>
          <w:shd w:val="clear" w:color="auto" w:fill="FFFFFF"/>
        </w:rPr>
        <w:t>werking van de zon</w:t>
      </w:r>
      <w:r>
        <w:rPr>
          <w:rStyle w:val="Geen"/>
          <w:rFonts w:ascii="Arial" w:hAnsi="Arial"/>
          <w:shd w:val="clear" w:color="auto" w:fill="FFFFFF"/>
          <w:lang w:val="en-US"/>
        </w:rPr>
        <w:t xml:space="preserve">” — </w:t>
      </w:r>
      <w:r>
        <w:rPr>
          <w:rStyle w:val="Geen"/>
          <w:rFonts w:ascii="Arial" w:hAnsi="Arial"/>
          <w:shd w:val="clear" w:color="auto" w:fill="FFFFFF"/>
        </w:rPr>
        <w:t>symbool van verlichting, zuivering en de voltooiing van het Grote Werk (Magnum Opus).</w:t>
      </w:r>
    </w:p>
    <w:p w14:paraId="09C6EC23" w14:textId="77777777" w:rsidR="006E1821" w:rsidRDefault="006E1821">
      <w:pPr>
        <w:suppressAutoHyphens/>
        <w:spacing w:before="0" w:line="240" w:lineRule="auto"/>
        <w:rPr>
          <w:rStyle w:val="Geen"/>
          <w:rFonts w:ascii="Helvetica" w:eastAsia="Helvetica" w:hAnsi="Helvetica" w:cs="Helvetica"/>
          <w:sz w:val="36"/>
          <w:szCs w:val="36"/>
          <w:shd w:val="clear" w:color="auto" w:fill="FFFFFF"/>
        </w:rPr>
      </w:pPr>
    </w:p>
    <w:p w14:paraId="2F5DA128" w14:textId="77777777" w:rsidR="006E1821" w:rsidRDefault="00000000">
      <w:pPr>
        <w:suppressAutoHyphens/>
        <w:spacing w:before="0" w:line="240" w:lineRule="auto"/>
        <w:rPr>
          <w:rStyle w:val="Geen"/>
          <w:rFonts w:ascii="Arial" w:eastAsia="Arial" w:hAnsi="Arial" w:cs="Arial"/>
          <w:b/>
          <w:bCs/>
          <w:shd w:val="clear" w:color="auto" w:fill="FFFFFF"/>
        </w:rPr>
      </w:pPr>
      <w:r>
        <w:rPr>
          <w:rStyle w:val="Geen"/>
          <w:rFonts w:ascii="Arial" w:hAnsi="Arial"/>
          <w:b/>
          <w:bCs/>
          <w:shd w:val="clear" w:color="auto" w:fill="FFFFFF"/>
        </w:rPr>
        <w:t>Mogelijke interpretatie van de tekst.</w:t>
      </w:r>
    </w:p>
    <w:p w14:paraId="35FC35FA"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Hieronder wordt de meest gangbare interpretatie van de tekst van de Smaragden Tafel kort samengevat. </w:t>
      </w:r>
    </w:p>
    <w:p w14:paraId="27AF855F" w14:textId="77777777" w:rsidR="006E1821" w:rsidRDefault="006E1821">
      <w:pPr>
        <w:suppressAutoHyphens/>
        <w:spacing w:before="0" w:line="240" w:lineRule="auto"/>
        <w:rPr>
          <w:rStyle w:val="Geen"/>
          <w:rFonts w:ascii="Arial" w:eastAsia="Arial" w:hAnsi="Arial" w:cs="Arial"/>
          <w:shd w:val="clear" w:color="auto" w:fill="FFFFFF"/>
        </w:rPr>
      </w:pPr>
    </w:p>
    <w:p w14:paraId="139C6747" w14:textId="69CF9443"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xml:space="preserve">Vanuit de </w:t>
      </w:r>
      <w:r>
        <w:rPr>
          <w:rStyle w:val="Geen"/>
          <w:rFonts w:ascii="Arial" w:hAnsi="Arial"/>
          <w:shd w:val="clear" w:color="auto" w:fill="FFFFFF"/>
          <w:lang w:val="it-IT"/>
        </w:rPr>
        <w:t>spir</w:t>
      </w:r>
      <w:r w:rsidR="00F74021">
        <w:rPr>
          <w:rStyle w:val="Geen"/>
          <w:rFonts w:ascii="Arial" w:hAnsi="Arial"/>
          <w:shd w:val="clear" w:color="auto" w:fill="FFFFFF"/>
          <w:lang w:val="it-IT"/>
        </w:rPr>
        <w:t>itualiteit</w:t>
      </w:r>
      <w:r>
        <w:rPr>
          <w:rStyle w:val="Geen"/>
          <w:rFonts w:ascii="Arial" w:hAnsi="Arial"/>
          <w:shd w:val="clear" w:color="auto" w:fill="FFFFFF"/>
        </w:rPr>
        <w:t xml:space="preserve"> beschouwd wordt de eenheid van het universum beschreven.  Alles wat op aarde gebeurt</w:t>
      </w:r>
      <w:r w:rsidR="00F74021">
        <w:rPr>
          <w:rStyle w:val="Geen"/>
          <w:rFonts w:ascii="Arial" w:hAnsi="Arial"/>
          <w:shd w:val="clear" w:color="auto" w:fill="FFFFFF"/>
        </w:rPr>
        <w:t xml:space="preserve"> </w:t>
      </w:r>
      <w:r>
        <w:rPr>
          <w:rStyle w:val="Geen"/>
          <w:rFonts w:ascii="Arial" w:hAnsi="Arial"/>
          <w:shd w:val="clear" w:color="auto" w:fill="FFFFFF"/>
        </w:rPr>
        <w:t>weerspiegelt wat in de hemel plaatsvindt (en omgekeerd).</w:t>
      </w:r>
    </w:p>
    <w:p w14:paraId="7232D97E" w14:textId="3209361E"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Het wijst de richting om het goddelijke in het materiële te herkennen.</w:t>
      </w:r>
      <w:r w:rsidR="00F74021">
        <w:rPr>
          <w:rStyle w:val="Geen"/>
          <w:rFonts w:ascii="Arial" w:hAnsi="Arial"/>
          <w:shd w:val="clear" w:color="auto" w:fill="FFFFFF"/>
        </w:rPr>
        <w:t xml:space="preserve"> </w:t>
      </w:r>
      <w:r>
        <w:rPr>
          <w:rStyle w:val="Geen"/>
          <w:rFonts w:ascii="Arial" w:hAnsi="Arial"/>
          <w:shd w:val="clear" w:color="auto" w:fill="FFFFFF"/>
        </w:rPr>
        <w:t>De mens is een microkosmos van de macrokosmos. Door zelfkennis leert de mens het goddelijke kennen.</w:t>
      </w:r>
    </w:p>
    <w:p w14:paraId="23CEBAA6" w14:textId="77777777" w:rsidR="006E1821" w:rsidRDefault="006E1821">
      <w:pPr>
        <w:suppressAutoHyphens/>
        <w:spacing w:before="0" w:line="240" w:lineRule="auto"/>
        <w:rPr>
          <w:rStyle w:val="Geen"/>
          <w:rFonts w:ascii="Arial" w:eastAsia="Arial" w:hAnsi="Arial" w:cs="Arial"/>
          <w:shd w:val="clear" w:color="auto" w:fill="FFFFFF"/>
        </w:rPr>
      </w:pPr>
    </w:p>
    <w:p w14:paraId="4CDB4028"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In de middeleeuwen en renaissance werd de tekst vooral alchemistisch geïnterpreteerd:</w:t>
      </w:r>
    </w:p>
    <w:p w14:paraId="12390DCF"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“Boven” = het spirituele, het zuivere, de geest.</w:t>
      </w:r>
    </w:p>
    <w:p w14:paraId="31D3786B" w14:textId="77777777" w:rsidR="006E1821" w:rsidRDefault="00000000">
      <w:pPr>
        <w:numPr>
          <w:ilvl w:val="0"/>
          <w:numId w:val="2"/>
        </w:numPr>
        <w:suppressAutoHyphens/>
        <w:spacing w:before="0" w:line="240" w:lineRule="auto"/>
        <w:rPr>
          <w:rFonts w:ascii="Arial" w:hAnsi="Arial"/>
          <w:lang w:val="ar-SA"/>
        </w:rPr>
      </w:pPr>
      <w:r>
        <w:rPr>
          <w:rStyle w:val="Geen"/>
          <w:rFonts w:ascii="Arial" w:hAnsi="Arial"/>
          <w:shd w:val="clear" w:color="auto" w:fill="FFFFFF"/>
          <w:rtl/>
          <w:lang w:val="ar-SA"/>
        </w:rPr>
        <w:t>“</w:t>
      </w:r>
      <w:r>
        <w:rPr>
          <w:rStyle w:val="Geen"/>
          <w:rFonts w:ascii="Arial" w:hAnsi="Arial"/>
          <w:shd w:val="clear" w:color="auto" w:fill="FFFFFF"/>
        </w:rPr>
        <w:t>Beneden” = het materiële, het aardse, de stof.</w:t>
      </w:r>
    </w:p>
    <w:p w14:paraId="18BF7FE2" w14:textId="77777777" w:rsidR="006E1821" w:rsidRDefault="00000000">
      <w:pPr>
        <w:numPr>
          <w:ilvl w:val="0"/>
          <w:numId w:val="2"/>
        </w:numPr>
        <w:suppressAutoHyphens/>
        <w:spacing w:before="0" w:line="240" w:lineRule="auto"/>
        <w:rPr>
          <w:rFonts w:ascii="Arial" w:hAnsi="Arial"/>
        </w:rPr>
      </w:pPr>
      <w:r>
        <w:rPr>
          <w:rStyle w:val="Geen"/>
          <w:rFonts w:ascii="Arial" w:hAnsi="Arial"/>
          <w:shd w:val="clear" w:color="auto" w:fill="FFFFFF"/>
        </w:rPr>
        <w:t>De alchemist tracht door zuivering en transformatie het lagere in het hogere om te zetten (letterlijk (lood in goud), maar ook symbolisch (de verlossing van de ziel).</w:t>
      </w:r>
    </w:p>
    <w:p w14:paraId="0599C0DF" w14:textId="77777777" w:rsidR="006E1821" w:rsidRDefault="006E1821">
      <w:pPr>
        <w:suppressAutoHyphens/>
        <w:spacing w:before="0" w:line="240" w:lineRule="auto"/>
        <w:rPr>
          <w:rStyle w:val="Geen"/>
          <w:rFonts w:ascii="Arial" w:eastAsia="Arial" w:hAnsi="Arial" w:cs="Arial"/>
          <w:shd w:val="clear" w:color="auto" w:fill="FFFFFF"/>
        </w:rPr>
      </w:pPr>
    </w:p>
    <w:p w14:paraId="7688CE3A"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De beroemde zin “</w:t>
      </w:r>
      <w:r>
        <w:rPr>
          <w:rStyle w:val="Geen"/>
          <w:rFonts w:ascii="Arial" w:hAnsi="Arial"/>
          <w:i/>
          <w:iCs/>
          <w:shd w:val="clear" w:color="auto" w:fill="FFFFFF"/>
        </w:rPr>
        <w:t>Zo Boven, Zo Beneden”,</w:t>
      </w:r>
      <w:r>
        <w:rPr>
          <w:rStyle w:val="Geen"/>
          <w:rFonts w:ascii="Arial" w:hAnsi="Arial"/>
          <w:shd w:val="clear" w:color="auto" w:fill="FFFFFF"/>
        </w:rPr>
        <w:t xml:space="preserve"> werd zo een formule voor de transformatie van de mens zelf. Door de materie te zuiveren, zuiver je ook de geest.</w:t>
      </w:r>
    </w:p>
    <w:p w14:paraId="795C6F24" w14:textId="77777777" w:rsidR="006E1821" w:rsidRDefault="006E1821">
      <w:pPr>
        <w:suppressAutoHyphens/>
        <w:spacing w:before="0" w:line="240" w:lineRule="auto"/>
        <w:rPr>
          <w:rStyle w:val="Geen"/>
          <w:rFonts w:ascii="Arial" w:eastAsia="Arial" w:hAnsi="Arial" w:cs="Arial"/>
          <w:shd w:val="clear" w:color="auto" w:fill="FFFFFF"/>
        </w:rPr>
      </w:pPr>
    </w:p>
    <w:p w14:paraId="6A20C3D1"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Vanuit de f</w:t>
      </w:r>
      <w:r>
        <w:rPr>
          <w:rStyle w:val="Geen"/>
          <w:rFonts w:ascii="Arial" w:hAnsi="Arial"/>
          <w:shd w:val="clear" w:color="auto" w:fill="FFFFFF"/>
          <w:lang w:val="it-IT"/>
        </w:rPr>
        <w:t>ilosofi</w:t>
      </w:r>
      <w:r>
        <w:rPr>
          <w:rStyle w:val="Geen"/>
          <w:rFonts w:ascii="Arial" w:hAnsi="Arial"/>
          <w:shd w:val="clear" w:color="auto" w:fill="FFFFFF"/>
        </w:rPr>
        <w:t>e of de</w:t>
      </w:r>
      <w:r>
        <w:rPr>
          <w:rStyle w:val="Geen"/>
          <w:rFonts w:ascii="Arial" w:hAnsi="Arial"/>
          <w:shd w:val="clear" w:color="auto" w:fill="FFFFFF"/>
          <w:lang w:val="it-IT"/>
        </w:rPr>
        <w:t xml:space="preserve"> esoteri</w:t>
      </w:r>
      <w:r>
        <w:rPr>
          <w:rStyle w:val="Geen"/>
          <w:rFonts w:ascii="Arial" w:hAnsi="Arial"/>
          <w:shd w:val="clear" w:color="auto" w:fill="FFFFFF"/>
        </w:rPr>
        <w:t xml:space="preserve">e beschouwd werd “de Tafel” gezien als een soort samenvatting van de universele wet van harmonie. “Alles in het universum is met elkaar verbonden. Begrijp </w:t>
      </w:r>
      <w:r>
        <w:rPr>
          <w:rStyle w:val="Geen"/>
          <w:rFonts w:ascii="Arial" w:hAnsi="Arial"/>
          <w:shd w:val="clear" w:color="auto" w:fill="FFFFFF"/>
          <w:lang w:val="fr-FR"/>
        </w:rPr>
        <w:t>éé</w:t>
      </w:r>
      <w:r>
        <w:rPr>
          <w:rStyle w:val="Geen"/>
          <w:rFonts w:ascii="Arial" w:hAnsi="Arial"/>
          <w:shd w:val="clear" w:color="auto" w:fill="FFFFFF"/>
        </w:rPr>
        <w:t>n niveau van werkelijkheid, en je kunt de rest begrijpen”.</w:t>
      </w:r>
    </w:p>
    <w:p w14:paraId="06051FFE" w14:textId="77777777" w:rsidR="006E1821" w:rsidRDefault="006E1821">
      <w:pPr>
        <w:suppressAutoHyphens/>
        <w:spacing w:before="0" w:line="240" w:lineRule="auto"/>
        <w:rPr>
          <w:rStyle w:val="Geen"/>
          <w:rFonts w:ascii="Helvetica" w:eastAsia="Helvetica" w:hAnsi="Helvetica" w:cs="Helvetica"/>
          <w:sz w:val="36"/>
          <w:szCs w:val="36"/>
          <w:shd w:val="clear" w:color="auto" w:fill="FFFFFF"/>
        </w:rPr>
      </w:pPr>
    </w:p>
    <w:p w14:paraId="0DA8F871"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Samenvattend:</w:t>
      </w:r>
    </w:p>
    <w:p w14:paraId="264FBE20" w14:textId="77777777" w:rsidR="006E1821" w:rsidRDefault="006E1821">
      <w:pPr>
        <w:suppressAutoHyphens/>
        <w:spacing w:before="0" w:line="240" w:lineRule="auto"/>
        <w:rPr>
          <w:rStyle w:val="Geen"/>
          <w:rFonts w:ascii="Arial" w:eastAsia="Arial" w:hAnsi="Arial" w:cs="Arial"/>
          <w:shd w:val="clear" w:color="auto" w:fill="FFFFFF"/>
        </w:rPr>
      </w:pPr>
    </w:p>
    <w:p w14:paraId="5C3D9881"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De Smaragden Tafel is geen alchemistisch recept voor letterlijk “goud maken”, maar een symbolische gids voor innerlijke transformatie:</w:t>
      </w:r>
    </w:p>
    <w:p w14:paraId="4210869F"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Zuiver het grove (materiële) om het subtiele (geestelijke) te openbaren.</w:t>
      </w:r>
    </w:p>
    <w:p w14:paraId="0F0961F9"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 Leer de wetten van boven en beneden kennen.</w:t>
      </w:r>
    </w:p>
    <w:p w14:paraId="7600499F" w14:textId="77777777" w:rsidR="006E1821" w:rsidRDefault="00000000">
      <w:pPr>
        <w:numPr>
          <w:ilvl w:val="0"/>
          <w:numId w:val="2"/>
        </w:numPr>
        <w:suppressAutoHyphens/>
        <w:spacing w:before="0" w:line="240" w:lineRule="auto"/>
        <w:rPr>
          <w:rFonts w:ascii="Arial" w:hAnsi="Arial"/>
          <w:lang w:val="de-DE"/>
        </w:rPr>
      </w:pPr>
      <w:r>
        <w:rPr>
          <w:rStyle w:val="Geen"/>
          <w:rFonts w:ascii="Arial" w:hAnsi="Arial"/>
          <w:shd w:val="clear" w:color="auto" w:fill="FFFFFF"/>
          <w:lang w:val="de-DE"/>
        </w:rPr>
        <w:t xml:space="preserve">Word </w:t>
      </w:r>
      <w:r>
        <w:rPr>
          <w:rStyle w:val="Geen"/>
          <w:rFonts w:ascii="Arial" w:hAnsi="Arial"/>
          <w:shd w:val="clear" w:color="auto" w:fill="FFFFFF"/>
          <w:lang w:val="fr-FR"/>
        </w:rPr>
        <w:t>éé</w:t>
      </w:r>
      <w:r>
        <w:rPr>
          <w:rStyle w:val="Geen"/>
          <w:rFonts w:ascii="Arial" w:hAnsi="Arial"/>
          <w:shd w:val="clear" w:color="auto" w:fill="FFFFFF"/>
        </w:rPr>
        <w:t>n met het Ene – dat is ware wijsheid.</w:t>
      </w:r>
    </w:p>
    <w:p w14:paraId="04155380" w14:textId="77777777" w:rsidR="006E1821" w:rsidRDefault="006E1821">
      <w:pPr>
        <w:suppressAutoHyphens/>
        <w:spacing w:before="0" w:line="240" w:lineRule="auto"/>
        <w:rPr>
          <w:rStyle w:val="Geen"/>
          <w:rFonts w:ascii="Arial" w:eastAsia="Arial" w:hAnsi="Arial" w:cs="Arial"/>
          <w:sz w:val="20"/>
          <w:szCs w:val="20"/>
          <w:shd w:val="clear" w:color="auto" w:fill="FFFFFF"/>
        </w:rPr>
      </w:pPr>
    </w:p>
    <w:p w14:paraId="4130F6D8" w14:textId="77777777" w:rsidR="006E1821" w:rsidRDefault="006E1821">
      <w:pPr>
        <w:suppressAutoHyphens/>
        <w:spacing w:before="0" w:line="240" w:lineRule="auto"/>
        <w:rPr>
          <w:rStyle w:val="Geen"/>
          <w:rFonts w:ascii="Arial" w:eastAsia="Arial" w:hAnsi="Arial" w:cs="Arial"/>
          <w:shd w:val="clear" w:color="auto" w:fill="FFFFFF"/>
        </w:rPr>
      </w:pPr>
    </w:p>
    <w:p w14:paraId="0E7A8FCB" w14:textId="77777777" w:rsidR="006E1821" w:rsidRDefault="006E1821">
      <w:pPr>
        <w:suppressAutoHyphens/>
        <w:spacing w:before="0" w:line="240" w:lineRule="auto"/>
        <w:rPr>
          <w:rStyle w:val="Geen"/>
          <w:rFonts w:ascii="Arial" w:eastAsia="Arial" w:hAnsi="Arial" w:cs="Arial"/>
          <w:shd w:val="clear" w:color="auto" w:fill="FFFFFF"/>
        </w:rPr>
      </w:pPr>
    </w:p>
    <w:p w14:paraId="0EEB11A0"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Helmoed Wierda</w:t>
      </w:r>
    </w:p>
    <w:p w14:paraId="6B0FE769" w14:textId="77777777" w:rsidR="006E1821" w:rsidRDefault="00000000">
      <w:pPr>
        <w:suppressAutoHyphens/>
        <w:spacing w:before="0" w:line="240" w:lineRule="auto"/>
        <w:rPr>
          <w:rStyle w:val="Geen"/>
          <w:rFonts w:ascii="Arial" w:eastAsia="Arial" w:hAnsi="Arial" w:cs="Arial"/>
          <w:shd w:val="clear" w:color="auto" w:fill="FFFFFF"/>
        </w:rPr>
      </w:pPr>
      <w:r>
        <w:rPr>
          <w:rStyle w:val="Geen"/>
          <w:rFonts w:ascii="Arial" w:hAnsi="Arial"/>
          <w:shd w:val="clear" w:color="auto" w:fill="FFFFFF"/>
        </w:rPr>
        <w:t>(2025)</w:t>
      </w:r>
    </w:p>
    <w:p w14:paraId="5C2DA180" w14:textId="77777777" w:rsidR="006E1821" w:rsidRDefault="006E1821">
      <w:pPr>
        <w:suppressAutoHyphens/>
        <w:spacing w:before="0" w:line="240" w:lineRule="auto"/>
        <w:rPr>
          <w:rStyle w:val="Geen"/>
          <w:rFonts w:ascii="Arial" w:eastAsia="Arial" w:hAnsi="Arial" w:cs="Arial"/>
          <w:sz w:val="20"/>
          <w:szCs w:val="20"/>
          <w:shd w:val="clear" w:color="auto" w:fill="FFFFFF"/>
        </w:rPr>
      </w:pPr>
    </w:p>
    <w:p w14:paraId="5D999D2A" w14:textId="77777777" w:rsidR="006E1821" w:rsidRDefault="00000000">
      <w:pPr>
        <w:suppressAutoHyphens/>
        <w:spacing w:before="0" w:line="240" w:lineRule="auto"/>
      </w:pPr>
      <w:r>
        <w:rPr>
          <w:rStyle w:val="Geen"/>
          <w:rFonts w:ascii="Arial" w:hAnsi="Arial"/>
          <w:sz w:val="20"/>
          <w:szCs w:val="20"/>
          <w:shd w:val="clear" w:color="auto" w:fill="FFFFFF"/>
        </w:rPr>
        <w:t>(Bronnen: diverse artikelen; op te zoeken op internet met ‘zoekvraag Smaragden Tafel’)</w:t>
      </w:r>
    </w:p>
    <w:sectPr w:rsidR="006E1821">
      <w:headerReference w:type="default" r:id="rId16"/>
      <w:footerReference w:type="default" r:id="rId1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718C8" w14:textId="77777777" w:rsidR="00851624" w:rsidRDefault="00851624">
      <w:pPr>
        <w:spacing w:before="0" w:line="240" w:lineRule="auto"/>
      </w:pPr>
      <w:r>
        <w:separator/>
      </w:r>
    </w:p>
  </w:endnote>
  <w:endnote w:type="continuationSeparator" w:id="0">
    <w:p w14:paraId="5E6787D1" w14:textId="77777777" w:rsidR="00851624" w:rsidRDefault="0085162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276C" w14:textId="77777777" w:rsidR="006E1821" w:rsidRDefault="006E18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1A09B" w14:textId="77777777" w:rsidR="00851624" w:rsidRDefault="00851624">
      <w:pPr>
        <w:spacing w:before="0" w:line="240" w:lineRule="auto"/>
      </w:pPr>
      <w:r>
        <w:separator/>
      </w:r>
    </w:p>
  </w:footnote>
  <w:footnote w:type="continuationSeparator" w:id="0">
    <w:p w14:paraId="47C8CAE9" w14:textId="77777777" w:rsidR="00851624" w:rsidRDefault="0085162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9A99" w14:textId="77777777" w:rsidR="006E1821" w:rsidRDefault="006E18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AC5"/>
    <w:multiLevelType w:val="hybridMultilevel"/>
    <w:tmpl w:val="0568E13E"/>
    <w:numStyleLink w:val="Opsommingsteken"/>
  </w:abstractNum>
  <w:abstractNum w:abstractNumId="1" w15:restartNumberingAfterBreak="0">
    <w:nsid w:val="5B07683C"/>
    <w:multiLevelType w:val="hybridMultilevel"/>
    <w:tmpl w:val="0568E13E"/>
    <w:styleLink w:val="Opsommingsteken"/>
    <w:lvl w:ilvl="0" w:tplc="9D6847E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552C136E">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BBAE7D6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2C18E6F4">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B5B8F334">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AECC4842">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9E1C32B0">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E6B658DA">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3C6C56F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2036925196">
    <w:abstractNumId w:val="1"/>
  </w:num>
  <w:num w:numId="2" w16cid:durableId="51276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821"/>
    <w:rsid w:val="006E1821"/>
    <w:rsid w:val="00851624"/>
    <w:rsid w:val="00F74021"/>
    <w:rsid w:val="00FD08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3B3397"/>
  <w15:docId w15:val="{5ED58A60-4646-1849-8825-FAC4380B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Geen">
    <w:name w:val="Geen"/>
  </w:style>
  <w:style w:type="character" w:customStyle="1" w:styleId="Hyperlink0">
    <w:name w:val="Hyperlink.0"/>
    <w:basedOn w:val="Geen"/>
    <w:rPr>
      <w:outline w:val="0"/>
      <w:color w:val="000000"/>
    </w:rPr>
  </w:style>
  <w:style w:type="numbering" w:customStyle="1" w:styleId="Opsommingsteken">
    <w:name w:val="Opsommingsteken"/>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l.wikipedia.org/wiki/Corpus_Hermeticum" TargetMode="External"/><Relationship Id="rId13" Type="http://schemas.openxmlformats.org/officeDocument/2006/relationships/hyperlink" Target="https://nl.wikipedia.org/wiki/Smaragden_Tafe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nl.wikipedia.org/wiki/Turba_philosophoru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l.wikipedia.org/wiki/Picatrix" TargetMode="External"/><Relationship Id="rId5" Type="http://schemas.openxmlformats.org/officeDocument/2006/relationships/footnotes" Target="footnotes.xml"/><Relationship Id="rId15" Type="http://schemas.openxmlformats.org/officeDocument/2006/relationships/image" Target="media/image3.gif"/><Relationship Id="rId10" Type="http://schemas.openxmlformats.org/officeDocument/2006/relationships/hyperlink" Target="https://nl.wikipedia.org/wiki/Hermes_Trismegist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l.wikipedia.org/wiki/Asclepius_(boek)" TargetMode="External"/><Relationship Id="rId14" Type="http://schemas.openxmlformats.org/officeDocument/2006/relationships/image" Target="media/image2.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1523</Words>
  <Characters>8377</Characters>
  <Application>Microsoft Office Word</Application>
  <DocSecurity>0</DocSecurity>
  <Lines>69</Lines>
  <Paragraphs>19</Paragraphs>
  <ScaleCrop>false</ScaleCrop>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Helmoed Wierda</cp:lastModifiedBy>
  <cp:revision>2</cp:revision>
  <dcterms:created xsi:type="dcterms:W3CDTF">2025-11-12T11:16:00Z</dcterms:created>
  <dcterms:modified xsi:type="dcterms:W3CDTF">2025-11-12T11:25:00Z</dcterms:modified>
</cp:coreProperties>
</file>